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p>
    <w:p>
      <w:pPr>
        <w:widowControl/>
        <w:spacing w:line="640" w:lineRule="exact"/>
        <w:jc w:val="center"/>
        <w:rPr>
          <w:rFonts w:ascii="Times New Roman" w:hAnsi="Times New Roman" w:eastAsia="黑体" w:cs="Times New Roman"/>
          <w:b/>
          <w:color w:val="auto"/>
          <w:spacing w:val="-20"/>
          <w:sz w:val="44"/>
          <w:szCs w:val="44"/>
          <w:highlight w:val="none"/>
        </w:rPr>
      </w:pPr>
    </w:p>
    <w:p>
      <w:pPr>
        <w:widowControl/>
        <w:spacing w:line="640" w:lineRule="exact"/>
        <w:jc w:val="center"/>
        <w:rPr>
          <w:rFonts w:ascii="Times New Roman" w:hAnsi="Times New Roman" w:eastAsia="黑体" w:cs="Times New Roman"/>
          <w:b/>
          <w:color w:val="auto"/>
          <w:spacing w:val="-20"/>
          <w:sz w:val="44"/>
          <w:szCs w:val="44"/>
          <w:highlight w:val="none"/>
        </w:rPr>
      </w:pPr>
    </w:p>
    <w:p>
      <w:pPr>
        <w:widowControl/>
        <w:spacing w:line="640" w:lineRule="exact"/>
        <w:jc w:val="center"/>
        <w:rPr>
          <w:rFonts w:ascii="Times New Roman" w:hAnsi="Times New Roman" w:eastAsia="黑体" w:cs="Times New Roman"/>
          <w:b/>
          <w:color w:val="auto"/>
          <w:spacing w:val="-20"/>
          <w:sz w:val="44"/>
          <w:szCs w:val="44"/>
          <w:highlight w:val="none"/>
        </w:rPr>
      </w:pPr>
      <w:r>
        <w:rPr>
          <w:rFonts w:ascii="Times New Roman" w:hAnsi="Times New Roman" w:eastAsia="黑体" w:cs="Times New Roman"/>
          <w:b/>
          <w:color w:val="auto"/>
          <w:spacing w:val="-20"/>
          <w:sz w:val="44"/>
          <w:szCs w:val="44"/>
          <w:highlight w:val="none"/>
        </w:rPr>
        <w:t>四川蜀道物流集团有限公司</w:t>
      </w:r>
    </w:p>
    <w:p>
      <w:pPr>
        <w:widowControl/>
        <w:spacing w:line="640" w:lineRule="exact"/>
        <w:jc w:val="center"/>
        <w:rPr>
          <w:rFonts w:ascii="Times New Roman" w:hAnsi="Times New Roman" w:eastAsia="黑体" w:cs="Times New Roman"/>
          <w:b/>
          <w:color w:val="auto"/>
          <w:spacing w:val="-20"/>
          <w:sz w:val="44"/>
          <w:szCs w:val="44"/>
          <w:highlight w:val="none"/>
        </w:rPr>
      </w:pPr>
      <w:r>
        <w:rPr>
          <w:rFonts w:hint="default" w:ascii="Times New Roman" w:hAnsi="Times New Roman" w:eastAsia="黑体" w:cs="Times New Roman"/>
          <w:b/>
          <w:color w:val="auto"/>
          <w:spacing w:val="-20"/>
          <w:sz w:val="44"/>
          <w:szCs w:val="44"/>
          <w:highlight w:val="none"/>
          <w:lang w:val="en-US" w:eastAsia="zh-CN"/>
        </w:rPr>
        <w:t>优秀年轻管理人员业务能力提升班</w:t>
      </w:r>
      <w:r>
        <w:rPr>
          <w:rFonts w:hint="eastAsia" w:ascii="Times New Roman" w:hAnsi="Times New Roman" w:eastAsia="黑体" w:cs="Times New Roman"/>
          <w:b/>
          <w:color w:val="auto"/>
          <w:spacing w:val="-20"/>
          <w:sz w:val="44"/>
          <w:szCs w:val="44"/>
          <w:highlight w:val="none"/>
          <w:lang w:val="en-US" w:eastAsia="zh-CN"/>
        </w:rPr>
        <w:t>培训服务</w:t>
      </w:r>
      <w:r>
        <w:rPr>
          <w:rFonts w:hint="default" w:ascii="Times New Roman" w:hAnsi="Times New Roman" w:eastAsia="黑体" w:cs="Times New Roman"/>
          <w:b/>
          <w:color w:val="auto"/>
          <w:spacing w:val="-20"/>
          <w:sz w:val="44"/>
          <w:szCs w:val="44"/>
          <w:highlight w:val="none"/>
          <w:lang w:val="en-US" w:eastAsia="zh-CN"/>
        </w:rPr>
        <w:t>项目</w:t>
      </w:r>
    </w:p>
    <w:p>
      <w:pPr>
        <w:jc w:val="center"/>
        <w:rPr>
          <w:rFonts w:ascii="Times New Roman" w:hAnsi="Times New Roman" w:eastAsia="黑体" w:cs="Times New Roman"/>
          <w:b/>
          <w:color w:val="auto"/>
          <w:kern w:val="0"/>
          <w:sz w:val="44"/>
          <w:szCs w:val="44"/>
          <w:highlight w:val="none"/>
          <w:lang w:val="zh-CN"/>
        </w:rPr>
      </w:pPr>
      <w:r>
        <w:rPr>
          <w:rFonts w:ascii="Times New Roman" w:hAnsi="Times New Roman" w:eastAsia="黑体" w:cs="Times New Roman"/>
          <w:b/>
          <w:color w:val="auto"/>
          <w:sz w:val="44"/>
          <w:szCs w:val="44"/>
          <w:highlight w:val="none"/>
        </w:rPr>
        <w:t>比 选 文 件</w:t>
      </w:r>
    </w:p>
    <w:p>
      <w:pPr>
        <w:jc w:val="center"/>
        <w:rPr>
          <w:rFonts w:ascii="Times New Roman" w:hAnsi="Times New Roman" w:eastAsia="楷体_GB2312" w:cs="Times New Roman"/>
          <w:b/>
          <w:color w:val="auto"/>
          <w:sz w:val="44"/>
          <w:szCs w:val="44"/>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eastAsia="仿宋" w:cs="Times New Roman"/>
          <w:b/>
          <w:color w:val="auto"/>
          <w:sz w:val="44"/>
          <w:szCs w:val="48"/>
          <w:highlight w:val="none"/>
        </w:rPr>
      </w:pPr>
    </w:p>
    <w:p>
      <w:pPr>
        <w:widowControl/>
        <w:jc w:val="left"/>
        <w:rPr>
          <w:rFonts w:ascii="Times New Roman" w:hAnsi="Times New Roman" w:cs="Times New Roman"/>
          <w:color w:val="auto"/>
          <w:highlight w:val="none"/>
        </w:rPr>
      </w:pPr>
    </w:p>
    <w:p>
      <w:pPr>
        <w:widowControl/>
        <w:jc w:val="left"/>
        <w:rPr>
          <w:rFonts w:ascii="Times New Roman" w:hAnsi="Times New Roman" w:cs="Times New Roman"/>
          <w:color w:val="auto"/>
          <w:highlight w:val="none"/>
        </w:rPr>
      </w:pPr>
    </w:p>
    <w:p>
      <w:pPr>
        <w:widowControl/>
        <w:jc w:val="left"/>
        <w:rPr>
          <w:rFonts w:ascii="Times New Roman" w:hAnsi="Times New Roman" w:cs="Times New Roman"/>
          <w:color w:val="auto"/>
          <w:highlight w:val="none"/>
        </w:rPr>
      </w:pPr>
    </w:p>
    <w:p>
      <w:pPr>
        <w:widowControl/>
        <w:jc w:val="left"/>
        <w:rPr>
          <w:rFonts w:ascii="Times New Roman" w:hAnsi="Times New Roman" w:cs="Times New Roman"/>
          <w:color w:val="auto"/>
          <w:highlight w:val="none"/>
        </w:rPr>
      </w:pPr>
    </w:p>
    <w:p>
      <w:pPr>
        <w:widowControl/>
        <w:jc w:val="left"/>
        <w:rPr>
          <w:rFonts w:ascii="Times New Roman" w:hAnsi="Times New Roman" w:cs="Times New Roman"/>
          <w:color w:val="auto"/>
          <w:sz w:val="32"/>
          <w:szCs w:val="32"/>
          <w:highlight w:val="none"/>
        </w:rPr>
      </w:pPr>
    </w:p>
    <w:p>
      <w:pPr>
        <w:jc w:val="center"/>
        <w:rPr>
          <w:rFonts w:ascii="Times New Roman" w:hAnsi="Times New Roman" w:eastAsia="黑体" w:cs="Times New Roman"/>
          <w:b/>
          <w:color w:val="auto"/>
          <w:sz w:val="32"/>
          <w:szCs w:val="32"/>
          <w:highlight w:val="none"/>
        </w:rPr>
      </w:pPr>
      <w:r>
        <w:rPr>
          <w:rFonts w:ascii="Times New Roman" w:hAnsi="Times New Roman" w:eastAsia="黑体" w:cs="Times New Roman"/>
          <w:b/>
          <w:color w:val="auto"/>
          <w:sz w:val="32"/>
          <w:szCs w:val="32"/>
          <w:highlight w:val="none"/>
        </w:rPr>
        <w:t>比选人：四川蜀道物流集团有限公司</w:t>
      </w:r>
    </w:p>
    <w:p>
      <w:pPr>
        <w:jc w:val="center"/>
        <w:rPr>
          <w:rFonts w:ascii="Times New Roman" w:hAnsi="Times New Roman" w:eastAsia="黑体" w:cs="Times New Roman"/>
          <w:b/>
          <w:color w:val="auto"/>
          <w:sz w:val="32"/>
          <w:szCs w:val="32"/>
          <w:highlight w:val="none"/>
        </w:rPr>
        <w:sectPr>
          <w:footerReference r:id="rId5" w:type="first"/>
          <w:headerReference r:id="rId3" w:type="default"/>
          <w:footerReference r:id="rId4" w:type="default"/>
          <w:pgSz w:w="11906" w:h="16838"/>
          <w:pgMar w:top="1134" w:right="1134" w:bottom="1134" w:left="1418" w:header="851" w:footer="992" w:gutter="0"/>
          <w:pgNumType w:fmt="numberInDash" w:start="1"/>
          <w:cols w:space="720" w:num="1"/>
          <w:titlePg/>
          <w:docGrid w:type="lines" w:linePitch="312" w:charSpace="0"/>
        </w:sectPr>
      </w:pPr>
      <w:r>
        <w:rPr>
          <w:rFonts w:ascii="Times New Roman" w:hAnsi="Times New Roman" w:eastAsia="黑体" w:cs="Times New Roman"/>
          <w:b/>
          <w:color w:val="auto"/>
          <w:sz w:val="32"/>
          <w:szCs w:val="32"/>
          <w:highlight w:val="none"/>
        </w:rPr>
        <w:t>二〇二</w:t>
      </w:r>
      <w:r>
        <w:rPr>
          <w:rFonts w:hint="default" w:ascii="Times New Roman" w:hAnsi="Times New Roman" w:eastAsia="黑体" w:cs="Times New Roman"/>
          <w:b/>
          <w:color w:val="auto"/>
          <w:sz w:val="32"/>
          <w:szCs w:val="32"/>
          <w:highlight w:val="none"/>
          <w:lang w:val="en-US" w:eastAsia="zh-CN"/>
        </w:rPr>
        <w:t>四年</w:t>
      </w:r>
      <w:r>
        <w:rPr>
          <w:rFonts w:hint="eastAsia" w:ascii="Times New Roman" w:hAnsi="Times New Roman" w:eastAsia="黑体" w:cs="Times New Roman"/>
          <w:b/>
          <w:color w:val="auto"/>
          <w:sz w:val="32"/>
          <w:szCs w:val="32"/>
          <w:highlight w:val="none"/>
          <w:lang w:val="en-US" w:eastAsia="zh-CN"/>
        </w:rPr>
        <w:t>五</w:t>
      </w:r>
      <w:r>
        <w:rPr>
          <w:rFonts w:ascii="Times New Roman" w:hAnsi="Times New Roman" w:eastAsia="黑体" w:cs="Times New Roman"/>
          <w:b/>
          <w:color w:val="auto"/>
          <w:sz w:val="32"/>
          <w:szCs w:val="32"/>
          <w:highlight w:val="none"/>
        </w:rPr>
        <w:t>月</w:t>
      </w:r>
    </w:p>
    <w:p>
      <w:pPr>
        <w:pStyle w:val="2"/>
        <w:rPr>
          <w:rFonts w:ascii="Times New Roman" w:hAnsi="Times New Roman" w:cs="Times New Roman"/>
          <w:color w:val="auto"/>
          <w:sz w:val="24"/>
          <w:highlight w:val="none"/>
        </w:rPr>
      </w:pPr>
    </w:p>
    <w:sdt>
      <w:sdtPr>
        <w:rPr>
          <w:rFonts w:asciiTheme="minorHAnsi" w:hAnsiTheme="minorHAnsi" w:eastAsiaTheme="minorEastAsia" w:cstheme="minorBidi"/>
          <w:b w:val="0"/>
          <w:bCs w:val="0"/>
          <w:color w:val="auto"/>
          <w:kern w:val="2"/>
          <w:sz w:val="21"/>
          <w:szCs w:val="24"/>
          <w:highlight w:val="none"/>
          <w:lang w:val="zh-CN"/>
        </w:rPr>
        <w:id w:val="163906373"/>
      </w:sdtPr>
      <w:sdtEndPr>
        <w:rPr>
          <w:rFonts w:asciiTheme="minorHAnsi" w:hAnsiTheme="minorHAnsi" w:eastAsiaTheme="minorEastAsia" w:cstheme="minorBidi"/>
          <w:b w:val="0"/>
          <w:bCs w:val="0"/>
          <w:color w:val="auto"/>
          <w:kern w:val="2"/>
          <w:sz w:val="21"/>
          <w:szCs w:val="24"/>
          <w:highlight w:val="none"/>
          <w:lang w:val="zh-CN"/>
        </w:rPr>
      </w:sdtEndPr>
      <w:sdtContent>
        <w:p>
          <w:pPr>
            <w:pStyle w:val="20"/>
            <w:rPr>
              <w:color w:val="auto"/>
              <w:sz w:val="44"/>
              <w:szCs w:val="44"/>
              <w:highlight w:val="none"/>
            </w:rPr>
          </w:pPr>
          <w:bookmarkStart w:id="0" w:name="_Toc23535"/>
          <w:r>
            <w:rPr>
              <w:color w:val="auto"/>
              <w:sz w:val="44"/>
              <w:szCs w:val="44"/>
              <w:highlight w:val="none"/>
              <w:lang w:val="zh-CN"/>
            </w:rPr>
            <w:t>目录</w:t>
          </w:r>
        </w:p>
        <w:p>
          <w:pPr>
            <w:pStyle w:val="11"/>
            <w:tabs>
              <w:tab w:val="right" w:leader="dot" w:pos="9344"/>
            </w:tabs>
            <w:rPr>
              <w:rFonts w:asciiTheme="minorHAnsi" w:hAnsiTheme="minorHAnsi" w:eastAsiaTheme="minorEastAsia" w:cstheme="minorBidi"/>
              <w:color w:val="auto"/>
              <w:sz w:val="32"/>
              <w:szCs w:val="3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"_Toc113287531" </w:instrText>
          </w:r>
          <w:r>
            <w:rPr>
              <w:color w:val="auto"/>
              <w:highlight w:val="none"/>
            </w:rPr>
            <w:fldChar w:fldCharType="separate"/>
          </w:r>
          <w:r>
            <w:rPr>
              <w:rStyle w:val="19"/>
              <w:rFonts w:hint="eastAsia" w:ascii="Times New Roman" w:hAnsi="Times New Roman" w:eastAsia="黑体"/>
              <w:color w:val="auto"/>
              <w:sz w:val="32"/>
              <w:szCs w:val="32"/>
              <w:highlight w:val="none"/>
            </w:rPr>
            <w:t>第一章</w:t>
          </w:r>
          <w:r>
            <w:rPr>
              <w:rStyle w:val="19"/>
              <w:rFonts w:ascii="Times New Roman" w:hAnsi="Times New Roman" w:eastAsia="黑体"/>
              <w:color w:val="auto"/>
              <w:sz w:val="32"/>
              <w:szCs w:val="32"/>
              <w:highlight w:val="none"/>
            </w:rPr>
            <w:t xml:space="preserve"> </w:t>
          </w:r>
          <w:r>
            <w:rPr>
              <w:rStyle w:val="19"/>
              <w:rFonts w:hint="eastAsia" w:ascii="Times New Roman" w:hAnsi="Times New Roman" w:eastAsia="黑体"/>
              <w:color w:val="auto"/>
              <w:sz w:val="32"/>
              <w:szCs w:val="32"/>
              <w:highlight w:val="none"/>
            </w:rPr>
            <w:t>比选公告</w:t>
          </w:r>
          <w:r>
            <w:rPr>
              <w:rStyle w:val="19"/>
              <w:rFonts w:hint="eastAsia" w:ascii="Times New Roman" w:hAnsi="Times New Roman" w:eastAsia="黑体"/>
              <w:color w:val="auto"/>
              <w:sz w:val="32"/>
              <w:szCs w:val="32"/>
              <w:highlight w:val="none"/>
              <w:lang w:val="en-US" w:eastAsia="zh-CN"/>
            </w:rPr>
            <w:t>................................................................................</w:t>
          </w:r>
          <w:r>
            <w:rPr>
              <w:color w:val="auto"/>
              <w:sz w:val="32"/>
              <w:szCs w:val="32"/>
              <w:highlight w:val="none"/>
            </w:rPr>
            <w:t xml:space="preserve">- </w:t>
          </w:r>
          <w:r>
            <w:rPr>
              <w:rFonts w:hint="eastAsia"/>
              <w:color w:val="auto"/>
              <w:sz w:val="32"/>
              <w:szCs w:val="32"/>
              <w:highlight w:val="none"/>
              <w:lang w:val="en-US" w:eastAsia="zh-CN"/>
            </w:rPr>
            <w:t>2</w:t>
          </w:r>
          <w:r>
            <w:rPr>
              <w:color w:val="auto"/>
              <w:sz w:val="32"/>
              <w:szCs w:val="32"/>
              <w:highlight w:val="none"/>
            </w:rPr>
            <w:fldChar w:fldCharType="end"/>
          </w:r>
          <w:r>
            <w:rPr>
              <w:rFonts w:hint="eastAsia"/>
              <w:color w:val="auto"/>
              <w:sz w:val="32"/>
              <w:szCs w:val="32"/>
              <w:highlight w:val="none"/>
              <w:lang w:val="en-US" w:eastAsia="zh-CN"/>
            </w:rPr>
            <w:t xml:space="preserve"> </w:t>
          </w:r>
          <w:r>
            <w:rPr>
              <w:color w:val="auto"/>
              <w:sz w:val="32"/>
              <w:szCs w:val="32"/>
              <w:highlight w:val="none"/>
            </w:rPr>
            <w:t xml:space="preserve">- </w:t>
          </w:r>
        </w:p>
        <w:p>
          <w:pPr>
            <w:pStyle w:val="11"/>
            <w:tabs>
              <w:tab w:val="right" w:leader="dot" w:pos="9344"/>
            </w:tabs>
            <w:rPr>
              <w:rFonts w:asciiTheme="minorHAnsi" w:hAnsiTheme="minorHAnsi"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"_Toc113287532" </w:instrText>
          </w:r>
          <w:r>
            <w:rPr>
              <w:color w:val="auto"/>
              <w:highlight w:val="none"/>
            </w:rPr>
            <w:fldChar w:fldCharType="separate"/>
          </w:r>
          <w:r>
            <w:rPr>
              <w:rStyle w:val="19"/>
              <w:rFonts w:hint="eastAsia" w:ascii="Times New Roman" w:hAnsi="Times New Roman" w:eastAsia="黑体"/>
              <w:color w:val="auto"/>
              <w:sz w:val="32"/>
              <w:szCs w:val="32"/>
              <w:highlight w:val="none"/>
            </w:rPr>
            <w:t>第二章</w:t>
          </w:r>
          <w:r>
            <w:rPr>
              <w:rStyle w:val="19"/>
              <w:rFonts w:ascii="Times New Roman" w:hAnsi="Times New Roman" w:eastAsia="黑体"/>
              <w:color w:val="auto"/>
              <w:sz w:val="32"/>
              <w:szCs w:val="32"/>
              <w:highlight w:val="none"/>
            </w:rPr>
            <w:t xml:space="preserve"> </w:t>
          </w:r>
          <w:r>
            <w:rPr>
              <w:rStyle w:val="19"/>
              <w:rFonts w:hint="eastAsia" w:ascii="Times New Roman" w:hAnsi="Times New Roman" w:eastAsia="黑体"/>
              <w:color w:val="auto"/>
              <w:sz w:val="32"/>
              <w:szCs w:val="32"/>
              <w:highlight w:val="none"/>
            </w:rPr>
            <w:t>比选申请人须知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_Toc113287532 \h </w:instrText>
          </w:r>
          <w:r>
            <w:rPr>
              <w:color w:val="auto"/>
              <w:sz w:val="32"/>
              <w:szCs w:val="32"/>
              <w:highlight w:val="none"/>
            </w:rPr>
            <w:fldChar w:fldCharType="separate"/>
          </w:r>
          <w:r>
            <w:rPr>
              <w:color w:val="auto"/>
              <w:sz w:val="32"/>
              <w:szCs w:val="32"/>
              <w:highlight w:val="none"/>
            </w:rPr>
            <w:t>- 8 -</w:t>
          </w:r>
          <w:r>
            <w:rPr>
              <w:color w:val="auto"/>
              <w:sz w:val="32"/>
              <w:szCs w:val="32"/>
              <w:highlight w:val="none"/>
            </w:rPr>
            <w:fldChar w:fldCharType="end"/>
          </w:r>
          <w:r>
            <w:rPr>
              <w:color w:val="auto"/>
              <w:sz w:val="32"/>
              <w:szCs w:val="32"/>
              <w:highlight w:val="none"/>
            </w:rPr>
            <w:fldChar w:fldCharType="end"/>
          </w:r>
        </w:p>
        <w:p>
          <w:pPr>
            <w:pStyle w:val="11"/>
            <w:tabs>
              <w:tab w:val="right" w:leader="dot" w:pos="9344"/>
            </w:tabs>
            <w:rPr>
              <w:rFonts w:asciiTheme="minorHAnsi" w:hAnsiTheme="minorHAnsi"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"_Toc113287533" </w:instrText>
          </w:r>
          <w:r>
            <w:rPr>
              <w:color w:val="auto"/>
              <w:highlight w:val="none"/>
            </w:rPr>
            <w:fldChar w:fldCharType="separate"/>
          </w:r>
          <w:r>
            <w:rPr>
              <w:rStyle w:val="19"/>
              <w:rFonts w:hint="eastAsia" w:ascii="Times New Roman" w:hAnsi="Times New Roman" w:eastAsia="黑体"/>
              <w:color w:val="auto"/>
              <w:sz w:val="32"/>
              <w:szCs w:val="32"/>
              <w:highlight w:val="none"/>
            </w:rPr>
            <w:t>第三章</w:t>
          </w:r>
          <w:r>
            <w:rPr>
              <w:rStyle w:val="19"/>
              <w:rFonts w:ascii="Times New Roman" w:hAnsi="Times New Roman" w:eastAsia="黑体"/>
              <w:color w:val="auto"/>
              <w:sz w:val="32"/>
              <w:szCs w:val="32"/>
              <w:highlight w:val="none"/>
            </w:rPr>
            <w:t xml:space="preserve"> </w:t>
          </w:r>
          <w:r>
            <w:rPr>
              <w:rStyle w:val="19"/>
              <w:rFonts w:hint="eastAsia" w:ascii="Times New Roman" w:hAnsi="Times New Roman" w:eastAsia="黑体"/>
              <w:color w:val="auto"/>
              <w:sz w:val="32"/>
              <w:szCs w:val="32"/>
              <w:highlight w:val="none"/>
            </w:rPr>
            <w:t>比选申请书格式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_Toc113287533 \h </w:instrText>
          </w:r>
          <w:r>
            <w:rPr>
              <w:color w:val="auto"/>
              <w:sz w:val="32"/>
              <w:szCs w:val="32"/>
              <w:highlight w:val="none"/>
            </w:rPr>
            <w:fldChar w:fldCharType="separate"/>
          </w:r>
          <w:r>
            <w:rPr>
              <w:color w:val="auto"/>
              <w:sz w:val="32"/>
              <w:szCs w:val="32"/>
              <w:highlight w:val="none"/>
            </w:rPr>
            <w:t>- 14 -</w:t>
          </w:r>
          <w:r>
            <w:rPr>
              <w:color w:val="auto"/>
              <w:sz w:val="32"/>
              <w:szCs w:val="32"/>
              <w:highlight w:val="none"/>
            </w:rPr>
            <w:fldChar w:fldCharType="end"/>
          </w:r>
          <w:r>
            <w:rPr>
              <w:color w:val="auto"/>
              <w:sz w:val="32"/>
              <w:szCs w:val="32"/>
              <w:highlight w:val="none"/>
            </w:rPr>
            <w:fldChar w:fldCharType="end"/>
          </w:r>
        </w:p>
        <w:p>
          <w:pPr>
            <w:pStyle w:val="11"/>
            <w:tabs>
              <w:tab w:val="right" w:leader="dot" w:pos="9344"/>
            </w:tabs>
            <w:rPr>
              <w:rFonts w:asciiTheme="minorHAnsi" w:hAnsiTheme="minorHAnsi"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"_Toc113287534" </w:instrText>
          </w:r>
          <w:r>
            <w:rPr>
              <w:color w:val="auto"/>
              <w:highlight w:val="none"/>
            </w:rPr>
            <w:fldChar w:fldCharType="separate"/>
          </w:r>
          <w:r>
            <w:rPr>
              <w:rStyle w:val="19"/>
              <w:rFonts w:hint="eastAsia" w:ascii="Times New Roman" w:hAnsi="Times New Roman" w:eastAsia="黑体"/>
              <w:color w:val="auto"/>
              <w:sz w:val="32"/>
              <w:szCs w:val="32"/>
              <w:highlight w:val="none"/>
            </w:rPr>
            <w:t>第四章</w:t>
          </w:r>
          <w:r>
            <w:rPr>
              <w:rStyle w:val="19"/>
              <w:rFonts w:ascii="Times New Roman" w:hAnsi="Times New Roman" w:eastAsia="黑体"/>
              <w:color w:val="auto"/>
              <w:sz w:val="32"/>
              <w:szCs w:val="32"/>
              <w:highlight w:val="none"/>
            </w:rPr>
            <w:t xml:space="preserve"> </w:t>
          </w:r>
          <w:r>
            <w:rPr>
              <w:rStyle w:val="19"/>
              <w:rFonts w:hint="eastAsia" w:ascii="Times New Roman" w:hAnsi="Times New Roman" w:eastAsia="黑体"/>
              <w:color w:val="auto"/>
              <w:sz w:val="32"/>
              <w:szCs w:val="32"/>
              <w:highlight w:val="none"/>
            </w:rPr>
            <w:t>比选合同</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_Toc113287534 \h </w:instrText>
          </w:r>
          <w:r>
            <w:rPr>
              <w:color w:val="auto"/>
              <w:sz w:val="32"/>
              <w:szCs w:val="32"/>
              <w:highlight w:val="none"/>
            </w:rPr>
            <w:fldChar w:fldCharType="separate"/>
          </w:r>
          <w:r>
            <w:rPr>
              <w:color w:val="auto"/>
              <w:sz w:val="32"/>
              <w:szCs w:val="32"/>
              <w:highlight w:val="none"/>
            </w:rPr>
            <w:t>- 35 -</w:t>
          </w:r>
          <w:r>
            <w:rPr>
              <w:color w:val="auto"/>
              <w:sz w:val="32"/>
              <w:szCs w:val="32"/>
              <w:highlight w:val="none"/>
            </w:rPr>
            <w:fldChar w:fldCharType="end"/>
          </w:r>
          <w:r>
            <w:rPr>
              <w:color w:val="auto"/>
              <w:sz w:val="32"/>
              <w:szCs w:val="32"/>
              <w:highlight w:val="none"/>
            </w:rPr>
            <w:fldChar w:fldCharType="end"/>
          </w:r>
        </w:p>
        <w:p>
          <w:pPr>
            <w:pStyle w:val="11"/>
            <w:tabs>
              <w:tab w:val="right" w:leader="dot" w:pos="9344"/>
            </w:tabs>
            <w:rPr>
              <w:rFonts w:asciiTheme="minorHAnsi" w:hAnsiTheme="minorHAnsi"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"_Toc113287553" </w:instrText>
          </w:r>
          <w:r>
            <w:rPr>
              <w:color w:val="auto"/>
              <w:highlight w:val="none"/>
            </w:rPr>
            <w:fldChar w:fldCharType="separate"/>
          </w:r>
          <w:r>
            <w:rPr>
              <w:rStyle w:val="19"/>
              <w:rFonts w:hint="eastAsia" w:ascii="Times New Roman" w:hAnsi="Times New Roman" w:eastAsia="黑体"/>
              <w:color w:val="auto"/>
              <w:sz w:val="32"/>
              <w:szCs w:val="32"/>
              <w:highlight w:val="none"/>
            </w:rPr>
            <w:t>第五章</w:t>
          </w:r>
          <w:r>
            <w:rPr>
              <w:rStyle w:val="19"/>
              <w:rFonts w:ascii="Times New Roman" w:hAnsi="Times New Roman" w:eastAsia="黑体"/>
              <w:color w:val="auto"/>
              <w:sz w:val="32"/>
              <w:szCs w:val="32"/>
              <w:highlight w:val="none"/>
            </w:rPr>
            <w:t xml:space="preserve"> </w:t>
          </w:r>
          <w:r>
            <w:rPr>
              <w:rStyle w:val="19"/>
              <w:rFonts w:hint="eastAsia" w:ascii="Times New Roman" w:hAnsi="Times New Roman" w:eastAsia="黑体"/>
              <w:color w:val="auto"/>
              <w:sz w:val="32"/>
              <w:szCs w:val="32"/>
              <w:highlight w:val="none"/>
            </w:rPr>
            <w:t>评审方法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_Toc113287553 \h </w:instrText>
          </w:r>
          <w:r>
            <w:rPr>
              <w:color w:val="auto"/>
              <w:sz w:val="32"/>
              <w:szCs w:val="32"/>
              <w:highlight w:val="none"/>
            </w:rPr>
            <w:fldChar w:fldCharType="separate"/>
          </w:r>
          <w:r>
            <w:rPr>
              <w:color w:val="auto"/>
              <w:sz w:val="32"/>
              <w:szCs w:val="32"/>
              <w:highlight w:val="none"/>
            </w:rPr>
            <w:t>- 42 -</w:t>
          </w:r>
          <w:r>
            <w:rPr>
              <w:color w:val="auto"/>
              <w:sz w:val="32"/>
              <w:szCs w:val="32"/>
              <w:highlight w:val="none"/>
            </w:rPr>
            <w:fldChar w:fldCharType="end"/>
          </w:r>
          <w:r>
            <w:rPr>
              <w:color w:val="auto"/>
              <w:sz w:val="32"/>
              <w:szCs w:val="32"/>
              <w:highlight w:val="none"/>
            </w:rPr>
            <w:fldChar w:fldCharType="end"/>
          </w:r>
        </w:p>
        <w:p>
          <w:pPr>
            <w:rPr>
              <w:color w:val="auto"/>
              <w:highlight w:val="none"/>
            </w:rPr>
          </w:pPr>
          <w:r>
            <w:rPr>
              <w:b/>
              <w:bCs/>
              <w:color w:val="auto"/>
              <w:highlight w:val="none"/>
              <w:lang w:val="zh-CN"/>
            </w:rPr>
            <w:fldChar w:fldCharType="end"/>
          </w:r>
        </w:p>
      </w:sdtContent>
    </w:sdt>
    <w:p>
      <w:pPr>
        <w:pStyle w:val="2"/>
        <w:jc w:val="center"/>
        <w:rPr>
          <w:rFonts w:ascii="Times New Roman" w:hAnsi="Times New Roman" w:cs="Times New Roman"/>
          <w:color w:val="auto"/>
          <w:highlight w:val="none"/>
        </w:rPr>
      </w:pPr>
    </w:p>
    <w:p>
      <w:pPr>
        <w:pStyle w:val="3"/>
        <w:spacing w:line="240" w:lineRule="auto"/>
        <w:ind w:left="0" w:firstLine="0"/>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color w:val="auto"/>
          <w:sz w:val="36"/>
          <w:szCs w:val="36"/>
          <w:highlight w:val="none"/>
        </w:rPr>
      </w:pPr>
    </w:p>
    <w:p>
      <w:pPr>
        <w:rPr>
          <w:rFonts w:ascii="Times New Roman" w:hAnsi="Times New Roman" w:eastAsia="黑体" w:cs="Times New Roman"/>
          <w:i/>
          <w:iCs/>
          <w:color w:val="auto"/>
          <w:sz w:val="36"/>
          <w:szCs w:val="36"/>
          <w:highlight w:val="none"/>
        </w:rPr>
      </w:pPr>
    </w:p>
    <w:p>
      <w:pPr>
        <w:tabs>
          <w:tab w:val="center" w:pos="4677"/>
        </w:tabs>
        <w:jc w:val="left"/>
        <w:rPr>
          <w:rFonts w:hint="eastAsia" w:eastAsia="黑体"/>
          <w:i/>
          <w:iCs/>
          <w:highlight w:val="none"/>
          <w:lang w:eastAsia="zh-CN"/>
        </w:rPr>
        <w:sectPr>
          <w:footerReference r:id="rId7" w:type="first"/>
          <w:footerReference r:id="rId6" w:type="default"/>
          <w:pgSz w:w="11906" w:h="16838"/>
          <w:pgMar w:top="1134" w:right="1134" w:bottom="1134" w:left="1418" w:header="851" w:footer="992" w:gutter="0"/>
          <w:pgNumType w:fmt="numberInDash" w:start="1"/>
          <w:cols w:space="720" w:num="1"/>
          <w:docGrid w:type="lines" w:linePitch="312" w:charSpace="0"/>
        </w:sectPr>
      </w:pPr>
    </w:p>
    <w:p>
      <w:pPr>
        <w:pStyle w:val="3"/>
        <w:spacing w:line="240" w:lineRule="auto"/>
        <w:ind w:left="0" w:right="0" w:firstLine="0"/>
        <w:rPr>
          <w:rFonts w:ascii="Times New Roman" w:hAnsi="Times New Roman" w:eastAsia="黑体" w:cs="Times New Roman"/>
          <w:color w:val="auto"/>
          <w:sz w:val="36"/>
          <w:szCs w:val="36"/>
          <w:highlight w:val="none"/>
        </w:rPr>
      </w:pPr>
      <w:bookmarkStart w:id="1" w:name="_Toc23750"/>
      <w:bookmarkStart w:id="2" w:name="_Toc113287531"/>
      <w:r>
        <w:rPr>
          <w:rFonts w:ascii="Times New Roman" w:hAnsi="Times New Roman" w:eastAsia="黑体" w:cs="Times New Roman"/>
          <w:color w:val="auto"/>
          <w:sz w:val="36"/>
          <w:szCs w:val="36"/>
          <w:highlight w:val="none"/>
        </w:rPr>
        <w:t>第一章 比选</w:t>
      </w:r>
      <w:bookmarkEnd w:id="0"/>
      <w:r>
        <w:rPr>
          <w:rFonts w:ascii="Times New Roman" w:hAnsi="Times New Roman" w:eastAsia="黑体" w:cs="Times New Roman"/>
          <w:color w:val="auto"/>
          <w:sz w:val="36"/>
          <w:szCs w:val="36"/>
          <w:highlight w:val="none"/>
        </w:rPr>
        <w:t>公告</w:t>
      </w:r>
      <w:bookmarkEnd w:id="1"/>
      <w:bookmarkEnd w:id="2"/>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kern w:val="2"/>
          <w:sz w:val="32"/>
          <w:szCs w:val="32"/>
          <w:highlight w:val="none"/>
        </w:rPr>
      </w:pPr>
      <w:r>
        <w:rPr>
          <w:rFonts w:ascii="Times New Roman" w:hAnsi="Times New Roman" w:eastAsia="仿宋_GB2312"/>
          <w:color w:val="auto"/>
          <w:kern w:val="2"/>
          <w:sz w:val="32"/>
          <w:szCs w:val="32"/>
          <w:highlight w:val="none"/>
          <w:lang w:val="zh-CN"/>
        </w:rPr>
        <w:t>四川蜀道物流集团有限公司（</w:t>
      </w:r>
      <w:r>
        <w:rPr>
          <w:rFonts w:ascii="Times New Roman" w:hAnsi="Times New Roman" w:eastAsia="仿宋_GB2312"/>
          <w:color w:val="auto"/>
          <w:kern w:val="2"/>
          <w:sz w:val="32"/>
          <w:szCs w:val="32"/>
          <w:highlight w:val="none"/>
        </w:rPr>
        <w:t>以下简称“蜀道物流集团”</w:t>
      </w:r>
      <w:r>
        <w:rPr>
          <w:rFonts w:ascii="Times New Roman" w:hAnsi="Times New Roman" w:eastAsia="仿宋_GB2312"/>
          <w:color w:val="auto"/>
          <w:kern w:val="2"/>
          <w:sz w:val="32"/>
          <w:szCs w:val="32"/>
          <w:highlight w:val="none"/>
          <w:lang w:val="zh-CN"/>
        </w:rPr>
        <w:t>）</w:t>
      </w:r>
      <w:r>
        <w:rPr>
          <w:rFonts w:ascii="Times New Roman" w:hAnsi="Times New Roman" w:eastAsia="仿宋_GB2312"/>
          <w:color w:val="auto"/>
          <w:kern w:val="2"/>
          <w:sz w:val="32"/>
          <w:szCs w:val="32"/>
          <w:highlight w:val="none"/>
        </w:rPr>
        <w:t>通过“公开比选”选聘</w:t>
      </w:r>
      <w:r>
        <w:rPr>
          <w:rFonts w:hint="eastAsia" w:ascii="Times New Roman" w:hAnsi="Times New Roman" w:eastAsia="仿宋_GB2312"/>
          <w:color w:val="auto"/>
          <w:kern w:val="2"/>
          <w:sz w:val="32"/>
          <w:szCs w:val="32"/>
          <w:highlight w:val="none"/>
          <w:lang w:val="en-US" w:eastAsia="zh-CN"/>
        </w:rPr>
        <w:t>培训服务机构提供组织开展优秀年轻管理人员业务能力提升班</w:t>
      </w:r>
      <w:r>
        <w:rPr>
          <w:rFonts w:hint="default" w:ascii="Times New Roman" w:hAnsi="Times New Roman" w:eastAsia="仿宋_GB2312" w:cs="Times New Roman"/>
          <w:sz w:val="32"/>
          <w:szCs w:val="32"/>
          <w:highlight w:val="none"/>
          <w:lang w:val="en-US" w:eastAsia="zh-CN"/>
        </w:rPr>
        <w:t>培训</w:t>
      </w:r>
      <w:r>
        <w:rPr>
          <w:rFonts w:hint="eastAsia" w:ascii="Times New Roman" w:hAnsi="Times New Roman" w:eastAsia="仿宋_GB2312" w:cs="Times New Roman"/>
          <w:sz w:val="32"/>
          <w:szCs w:val="32"/>
          <w:highlight w:val="none"/>
          <w:lang w:val="en-US" w:eastAsia="zh-CN"/>
        </w:rPr>
        <w:t>服务</w:t>
      </w:r>
      <w:r>
        <w:rPr>
          <w:rFonts w:ascii="Times New Roman" w:hAnsi="Times New Roman" w:eastAsia="仿宋_GB2312"/>
          <w:color w:val="auto"/>
          <w:kern w:val="2"/>
          <w:sz w:val="32"/>
          <w:szCs w:val="32"/>
          <w:highlight w:val="none"/>
        </w:rPr>
        <w:t>。根据</w:t>
      </w:r>
      <w:r>
        <w:rPr>
          <w:rFonts w:hint="eastAsia" w:ascii="Times New Roman" w:hAnsi="Times New Roman" w:eastAsia="仿宋_GB2312"/>
          <w:color w:val="auto"/>
          <w:kern w:val="2"/>
          <w:sz w:val="32"/>
          <w:szCs w:val="32"/>
          <w:highlight w:val="none"/>
          <w:lang w:val="en-US" w:eastAsia="zh-CN"/>
        </w:rPr>
        <w:t>蜀道集团及蜀道物流集团招标采购</w:t>
      </w:r>
      <w:r>
        <w:rPr>
          <w:rFonts w:ascii="Times New Roman" w:hAnsi="Times New Roman" w:eastAsia="仿宋_GB2312"/>
          <w:color w:val="auto"/>
          <w:kern w:val="2"/>
          <w:sz w:val="32"/>
          <w:szCs w:val="32"/>
          <w:highlight w:val="none"/>
        </w:rPr>
        <w:t>管理</w:t>
      </w:r>
      <w:r>
        <w:rPr>
          <w:rFonts w:hint="eastAsia" w:ascii="Times New Roman" w:hAnsi="Times New Roman" w:eastAsia="仿宋_GB2312"/>
          <w:color w:val="auto"/>
          <w:kern w:val="2"/>
          <w:sz w:val="32"/>
          <w:szCs w:val="32"/>
          <w:highlight w:val="none"/>
          <w:lang w:val="en-US" w:eastAsia="zh-CN"/>
        </w:rPr>
        <w:t>办法</w:t>
      </w:r>
      <w:r>
        <w:rPr>
          <w:rFonts w:ascii="Times New Roman" w:hAnsi="Times New Roman" w:eastAsia="仿宋_GB2312"/>
          <w:color w:val="auto"/>
          <w:kern w:val="2"/>
          <w:sz w:val="32"/>
          <w:szCs w:val="32"/>
          <w:highlight w:val="none"/>
        </w:rPr>
        <w:t>有关规定，现将公开比选</w:t>
      </w:r>
      <w:r>
        <w:rPr>
          <w:rFonts w:hint="eastAsia" w:ascii="Times New Roman" w:hAnsi="Times New Roman" w:eastAsia="仿宋_GB2312"/>
          <w:color w:val="auto"/>
          <w:kern w:val="2"/>
          <w:sz w:val="32"/>
          <w:szCs w:val="32"/>
          <w:highlight w:val="none"/>
          <w:lang w:val="en-US" w:eastAsia="zh-CN"/>
        </w:rPr>
        <w:t>培训</w:t>
      </w:r>
      <w:r>
        <w:rPr>
          <w:rFonts w:ascii="Times New Roman" w:hAnsi="Times New Roman" w:eastAsia="仿宋_GB2312"/>
          <w:color w:val="auto"/>
          <w:kern w:val="2"/>
          <w:sz w:val="32"/>
          <w:szCs w:val="32"/>
          <w:highlight w:val="none"/>
        </w:rPr>
        <w:t>服务机构所有关事项公告如下：</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lang w:val="zh-CN"/>
        </w:rPr>
      </w:pPr>
      <w:r>
        <w:rPr>
          <w:rFonts w:hint="eastAsia" w:ascii="Times New Roman" w:hAnsi="Times New Roman" w:eastAsia="黑体"/>
          <w:bCs/>
          <w:color w:val="auto"/>
          <w:sz w:val="32"/>
          <w:szCs w:val="32"/>
          <w:highlight w:val="none"/>
        </w:rPr>
        <w:t>1</w:t>
      </w:r>
      <w:r>
        <w:rPr>
          <w:rFonts w:ascii="Times New Roman" w:hAnsi="Times New Roman" w:eastAsia="黑体"/>
          <w:bCs/>
          <w:color w:val="auto"/>
          <w:sz w:val="32"/>
          <w:szCs w:val="32"/>
          <w:highlight w:val="none"/>
        </w:rPr>
        <w:t>.</w:t>
      </w:r>
      <w:r>
        <w:rPr>
          <w:rFonts w:ascii="Times New Roman" w:hAnsi="Times New Roman" w:eastAsia="黑体"/>
          <w:bCs/>
          <w:color w:val="auto"/>
          <w:sz w:val="32"/>
          <w:szCs w:val="32"/>
          <w:highlight w:val="none"/>
          <w:lang w:val="zh-CN"/>
        </w:rPr>
        <w:t>项目概况</w:t>
      </w:r>
    </w:p>
    <w:p>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lang w:val="zh-CN"/>
        </w:rPr>
      </w:pPr>
      <w:r>
        <w:rPr>
          <w:rFonts w:ascii="Times New Roman" w:hAnsi="Times New Roman" w:eastAsia="仿宋_GB2312"/>
          <w:color w:val="auto"/>
          <w:kern w:val="2"/>
          <w:sz w:val="32"/>
          <w:szCs w:val="32"/>
          <w:highlight w:val="none"/>
          <w:lang w:val="zh-CN"/>
        </w:rPr>
        <w:t>1.1比选人：四川蜀道物流集团有限公司</w:t>
      </w:r>
    </w:p>
    <w:p>
      <w:pPr>
        <w:pStyle w:val="13"/>
        <w:widowControl/>
        <w:spacing w:beforeAutospacing="0" w:afterAutospacing="0" w:line="560" w:lineRule="exact"/>
        <w:ind w:firstLine="640" w:firstLineChars="200"/>
        <w:jc w:val="both"/>
        <w:rPr>
          <w:rFonts w:ascii="Times New Roman" w:hAnsi="Times New Roman" w:eastAsia="仿宋_GB2312"/>
          <w:color w:val="auto"/>
          <w:kern w:val="2"/>
          <w:sz w:val="32"/>
          <w:szCs w:val="32"/>
          <w:highlight w:val="none"/>
          <w:lang w:val="zh-CN"/>
        </w:rPr>
      </w:pPr>
      <w:r>
        <w:rPr>
          <w:rFonts w:ascii="Times New Roman" w:hAnsi="Times New Roman" w:eastAsia="仿宋_GB2312"/>
          <w:color w:val="auto"/>
          <w:kern w:val="2"/>
          <w:sz w:val="32"/>
          <w:szCs w:val="32"/>
          <w:highlight w:val="none"/>
          <w:lang w:val="zh-CN"/>
        </w:rPr>
        <w:t>1.2项目名称：</w:t>
      </w:r>
      <w:r>
        <w:rPr>
          <w:rFonts w:hint="default" w:ascii="Times New Roman" w:hAnsi="Times New Roman" w:eastAsia="仿宋_GB2312"/>
          <w:color w:val="auto"/>
          <w:kern w:val="2"/>
          <w:sz w:val="32"/>
          <w:szCs w:val="32"/>
          <w:highlight w:val="none"/>
          <w:lang w:val="zh-CN" w:eastAsia="zh-CN"/>
        </w:rPr>
        <w:t>优秀年轻管理人员业务能力提升班</w:t>
      </w:r>
      <w:r>
        <w:rPr>
          <w:rFonts w:hint="eastAsia" w:ascii="Times New Roman" w:hAnsi="Times New Roman" w:eastAsia="仿宋_GB2312"/>
          <w:color w:val="auto"/>
          <w:kern w:val="2"/>
          <w:sz w:val="32"/>
          <w:szCs w:val="32"/>
          <w:highlight w:val="none"/>
          <w:lang w:val="en-US" w:eastAsia="zh-CN"/>
        </w:rPr>
        <w:t>培训服务</w:t>
      </w:r>
    </w:p>
    <w:p>
      <w:pPr>
        <w:pStyle w:val="13"/>
        <w:widowControl/>
        <w:spacing w:beforeAutospacing="0" w:afterAutospacing="0" w:line="560" w:lineRule="exact"/>
        <w:ind w:firstLine="640" w:firstLineChars="200"/>
        <w:rPr>
          <w:rFonts w:hint="eastAsia" w:ascii="Times New Roman" w:hAnsi="Times New Roman" w:eastAsia="仿宋_GB2312"/>
          <w:color w:val="auto"/>
          <w:kern w:val="2"/>
          <w:sz w:val="32"/>
          <w:szCs w:val="32"/>
          <w:highlight w:val="none"/>
          <w:lang w:val="zh-CN" w:eastAsia="zh-CN"/>
        </w:rPr>
      </w:pPr>
      <w:r>
        <w:rPr>
          <w:rFonts w:ascii="Times New Roman" w:hAnsi="Times New Roman" w:eastAsia="仿宋_GB2312"/>
          <w:color w:val="auto"/>
          <w:kern w:val="2"/>
          <w:sz w:val="32"/>
          <w:szCs w:val="32"/>
          <w:highlight w:val="none"/>
          <w:lang w:val="zh-CN"/>
        </w:rPr>
        <w:t>1.3</w:t>
      </w:r>
      <w:r>
        <w:rPr>
          <w:rFonts w:hint="eastAsia" w:ascii="Times New Roman" w:hAnsi="Times New Roman" w:eastAsia="仿宋_GB2312"/>
          <w:color w:val="auto"/>
          <w:kern w:val="2"/>
          <w:sz w:val="32"/>
          <w:szCs w:val="32"/>
          <w:highlight w:val="none"/>
          <w:lang w:val="en-US" w:eastAsia="zh-CN"/>
        </w:rPr>
        <w:t>项目内容</w:t>
      </w:r>
    </w:p>
    <w:p>
      <w:pPr>
        <w:pStyle w:val="13"/>
        <w:widowControl/>
        <w:spacing w:beforeAutospacing="0" w:afterAutospacing="0" w:line="560" w:lineRule="exact"/>
        <w:ind w:firstLine="640" w:firstLineChars="200"/>
        <w:rPr>
          <w:rFonts w:hint="eastAsia" w:ascii="Times New Roman" w:hAnsi="Times New Roman" w:eastAsia="仿宋_GB2312"/>
          <w:color w:val="auto"/>
          <w:kern w:val="2"/>
          <w:sz w:val="32"/>
          <w:szCs w:val="32"/>
          <w:highlight w:val="none"/>
          <w:lang w:val="zh-CN"/>
        </w:rPr>
      </w:pPr>
      <w:r>
        <w:rPr>
          <w:rFonts w:hint="eastAsia" w:ascii="Times New Roman" w:hAnsi="Times New Roman" w:eastAsia="仿宋_GB2312"/>
          <w:color w:val="auto"/>
          <w:kern w:val="2"/>
          <w:sz w:val="32"/>
          <w:szCs w:val="32"/>
          <w:highlight w:val="none"/>
          <w:lang w:val="zh-CN"/>
        </w:rPr>
        <w:t>本项目</w:t>
      </w:r>
      <w:r>
        <w:rPr>
          <w:rFonts w:hint="eastAsia" w:ascii="Times New Roman" w:hAnsi="Times New Roman" w:eastAsia="仿宋_GB2312"/>
          <w:color w:val="auto"/>
          <w:kern w:val="2"/>
          <w:sz w:val="32"/>
          <w:szCs w:val="32"/>
          <w:highlight w:val="none"/>
          <w:lang w:val="en-US" w:eastAsia="zh-CN"/>
        </w:rPr>
        <w:t>仅1</w:t>
      </w:r>
      <w:r>
        <w:rPr>
          <w:rFonts w:hint="eastAsia" w:ascii="Times New Roman" w:hAnsi="Times New Roman" w:eastAsia="仿宋_GB2312"/>
          <w:color w:val="auto"/>
          <w:kern w:val="2"/>
          <w:sz w:val="32"/>
          <w:szCs w:val="32"/>
          <w:highlight w:val="none"/>
          <w:lang w:val="zh-CN"/>
        </w:rPr>
        <w:t>个标段，选取1名中选人。</w:t>
      </w:r>
    </w:p>
    <w:p>
      <w:pPr>
        <w:pStyle w:val="13"/>
        <w:widowControl/>
        <w:spacing w:beforeAutospacing="0" w:afterAutospacing="0" w:line="560" w:lineRule="exact"/>
        <w:ind w:firstLine="640" w:firstLineChars="200"/>
        <w:rPr>
          <w:rFonts w:hint="default" w:ascii="Times New Roman" w:hAnsi="Times New Roman" w:eastAsia="仿宋_GB2312"/>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eastAsia="zh-CN"/>
        </w:rPr>
        <w:t>1.4最高限价</w:t>
      </w:r>
    </w:p>
    <w:tbl>
      <w:tblPr>
        <w:tblStyle w:val="16"/>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160"/>
        <w:gridCol w:w="199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vAlign w:val="center"/>
          </w:tcPr>
          <w:p>
            <w:pPr>
              <w:pStyle w:val="13"/>
              <w:widowControl/>
              <w:spacing w:beforeAutospacing="0" w:afterAutospacing="0" w:line="560" w:lineRule="exact"/>
              <w:ind w:firstLine="480" w:firstLineChars="200"/>
              <w:jc w:val="both"/>
              <w:rPr>
                <w:rFonts w:hint="default" w:ascii="Times New Roman" w:hAnsi="Times New Roman" w:eastAsia="仿宋_GB2312"/>
                <w:color w:val="auto"/>
                <w:kern w:val="2"/>
                <w:sz w:val="24"/>
                <w:szCs w:val="24"/>
                <w:highlight w:val="none"/>
                <w:lang w:val="en-US"/>
              </w:rPr>
            </w:pPr>
            <w:r>
              <w:rPr>
                <w:rFonts w:hint="eastAsia" w:ascii="Times New Roman" w:hAnsi="Times New Roman" w:eastAsia="仿宋_GB2312"/>
                <w:color w:val="auto"/>
                <w:kern w:val="2"/>
                <w:sz w:val="24"/>
                <w:szCs w:val="24"/>
                <w:highlight w:val="none"/>
                <w:lang w:val="en-US" w:eastAsia="zh-CN"/>
              </w:rPr>
              <w:t>项目名称</w:t>
            </w:r>
          </w:p>
        </w:tc>
        <w:tc>
          <w:tcPr>
            <w:tcW w:w="2160" w:type="dxa"/>
            <w:vAlign w:val="center"/>
          </w:tcPr>
          <w:p>
            <w:pPr>
              <w:pStyle w:val="13"/>
              <w:widowControl/>
              <w:spacing w:beforeAutospacing="0" w:afterAutospacing="0" w:line="560" w:lineRule="exact"/>
              <w:ind w:firstLine="0" w:firstLineChars="0"/>
              <w:jc w:val="center"/>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含税最高限价</w:t>
            </w:r>
          </w:p>
          <w:p>
            <w:pPr>
              <w:pStyle w:val="13"/>
              <w:widowControl/>
              <w:spacing w:beforeAutospacing="0" w:afterAutospacing="0" w:line="560" w:lineRule="exact"/>
              <w:ind w:firstLine="0" w:firstLineChars="0"/>
              <w:jc w:val="center"/>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（万元）</w:t>
            </w:r>
          </w:p>
        </w:tc>
        <w:tc>
          <w:tcPr>
            <w:tcW w:w="1995" w:type="dxa"/>
            <w:vAlign w:val="center"/>
          </w:tcPr>
          <w:p>
            <w:pPr>
              <w:pStyle w:val="13"/>
              <w:widowControl/>
              <w:spacing w:beforeAutospacing="0" w:afterAutospacing="0" w:line="560" w:lineRule="exact"/>
              <w:ind w:firstLine="0" w:firstLineChars="0"/>
              <w:jc w:val="center"/>
              <w:rPr>
                <w:rFonts w:hint="eastAsia" w:ascii="Times New Roman" w:hAnsi="Times New Roman" w:eastAsia="仿宋_GB2312"/>
                <w:color w:val="auto"/>
                <w:kern w:val="2"/>
                <w:sz w:val="24"/>
                <w:szCs w:val="24"/>
                <w:highlight w:val="none"/>
                <w:lang w:val="zh-CN"/>
              </w:rPr>
            </w:pPr>
            <w:r>
              <w:rPr>
                <w:rFonts w:hint="eastAsia" w:ascii="Times New Roman" w:hAnsi="Times New Roman" w:eastAsia="仿宋_GB2312"/>
                <w:color w:val="auto"/>
                <w:kern w:val="2"/>
                <w:sz w:val="24"/>
                <w:szCs w:val="24"/>
                <w:highlight w:val="none"/>
                <w:lang w:val="zh-CN"/>
              </w:rPr>
              <w:t>中选人数量（名）</w:t>
            </w:r>
          </w:p>
        </w:tc>
        <w:tc>
          <w:tcPr>
            <w:tcW w:w="2535" w:type="dxa"/>
            <w:vAlign w:val="center"/>
          </w:tcPr>
          <w:p>
            <w:pPr>
              <w:pStyle w:val="13"/>
              <w:widowControl/>
              <w:spacing w:beforeAutospacing="0" w:afterAutospacing="0" w:line="560" w:lineRule="exact"/>
              <w:ind w:firstLine="0" w:firstLineChars="0"/>
              <w:jc w:val="center"/>
              <w:rPr>
                <w:rFonts w:hint="eastAsia"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vAlign w:val="center"/>
          </w:tcPr>
          <w:p>
            <w:pPr>
              <w:pStyle w:val="13"/>
              <w:widowControl/>
              <w:spacing w:beforeAutospacing="0" w:afterAutospacing="0" w:line="560" w:lineRule="exact"/>
              <w:ind w:firstLine="0" w:firstLineChars="0"/>
              <w:jc w:val="center"/>
              <w:rPr>
                <w:rFonts w:hint="default" w:ascii="Times New Roman" w:hAnsi="Times New Roman" w:eastAsia="仿宋_GB2312"/>
                <w:color w:val="auto"/>
                <w:kern w:val="2"/>
                <w:sz w:val="24"/>
                <w:szCs w:val="24"/>
                <w:highlight w:val="none"/>
                <w:lang w:val="en-US"/>
              </w:rPr>
            </w:pPr>
            <w:r>
              <w:rPr>
                <w:rFonts w:hint="eastAsia" w:ascii="Times New Roman" w:hAnsi="Times New Roman" w:eastAsia="仿宋_GB2312"/>
                <w:color w:val="auto"/>
                <w:kern w:val="2"/>
                <w:sz w:val="24"/>
                <w:szCs w:val="24"/>
                <w:highlight w:val="none"/>
                <w:lang w:val="zh-CN" w:eastAsia="zh-CN"/>
              </w:rPr>
              <w:t>优秀年轻管理人员业务能力提升班</w:t>
            </w:r>
            <w:r>
              <w:rPr>
                <w:rFonts w:hint="eastAsia" w:ascii="Times New Roman" w:hAnsi="Times New Roman" w:eastAsia="仿宋_GB2312"/>
                <w:color w:val="auto"/>
                <w:kern w:val="2"/>
                <w:sz w:val="24"/>
                <w:szCs w:val="24"/>
                <w:highlight w:val="none"/>
                <w:lang w:val="en-US" w:eastAsia="zh-CN"/>
              </w:rPr>
              <w:t>培训服务</w:t>
            </w:r>
          </w:p>
        </w:tc>
        <w:tc>
          <w:tcPr>
            <w:tcW w:w="2160"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17.56</w:t>
            </w:r>
          </w:p>
        </w:tc>
        <w:tc>
          <w:tcPr>
            <w:tcW w:w="1995" w:type="dxa"/>
            <w:vAlign w:val="center"/>
          </w:tcPr>
          <w:p>
            <w:pPr>
              <w:pStyle w:val="13"/>
              <w:widowControl/>
              <w:spacing w:beforeAutospacing="0" w:afterAutospacing="0" w:line="560" w:lineRule="exact"/>
              <w:ind w:firstLine="480" w:firstLineChars="20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1</w:t>
            </w:r>
          </w:p>
        </w:tc>
        <w:tc>
          <w:tcPr>
            <w:tcW w:w="2535" w:type="dxa"/>
            <w:vAlign w:val="center"/>
          </w:tcPr>
          <w:p>
            <w:pPr>
              <w:pStyle w:val="13"/>
              <w:widowControl/>
              <w:spacing w:beforeAutospacing="0" w:afterAutospacing="0" w:line="560" w:lineRule="exact"/>
              <w:ind w:firstLine="0" w:firstLineChars="0"/>
              <w:rPr>
                <w:rFonts w:hint="default" w:ascii="Times New Roman" w:hAnsi="Times New Roman" w:eastAsia="仿宋_GB2312"/>
                <w:color w:val="auto"/>
                <w:kern w:val="2"/>
                <w:sz w:val="24"/>
                <w:szCs w:val="24"/>
                <w:highlight w:val="none"/>
                <w:lang w:val="en-US" w:eastAsia="zh-CN"/>
              </w:rPr>
            </w:pPr>
            <w:r>
              <w:rPr>
                <w:rFonts w:hint="eastAsia" w:ascii="Times New Roman" w:hAnsi="Times New Roman" w:eastAsia="仿宋_GB2312"/>
                <w:color w:val="auto"/>
                <w:kern w:val="2"/>
                <w:sz w:val="24"/>
                <w:szCs w:val="24"/>
                <w:highlight w:val="none"/>
                <w:lang w:val="en-US" w:eastAsia="zh-CN"/>
              </w:rPr>
              <w:t>按60人参加计算</w:t>
            </w:r>
          </w:p>
        </w:tc>
      </w:tr>
    </w:tbl>
    <w:p>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rPr>
      </w:pPr>
      <w:r>
        <w:rPr>
          <w:rFonts w:hint="eastAsia" w:ascii="Times New Roman" w:hAnsi="Times New Roman" w:eastAsia="仿宋_GB2312"/>
          <w:color w:val="auto"/>
          <w:kern w:val="2"/>
          <w:sz w:val="32"/>
          <w:szCs w:val="32"/>
          <w:highlight w:val="none"/>
          <w:lang w:val="en-US" w:eastAsia="zh-CN"/>
        </w:rPr>
        <w:t>1.5</w:t>
      </w:r>
      <w:r>
        <w:rPr>
          <w:rFonts w:ascii="Times New Roman" w:hAnsi="Times New Roman" w:eastAsia="仿宋_GB2312"/>
          <w:color w:val="auto"/>
          <w:kern w:val="2"/>
          <w:sz w:val="32"/>
          <w:szCs w:val="32"/>
          <w:highlight w:val="none"/>
          <w:lang w:val="zh-CN"/>
        </w:rPr>
        <w:t>服务内容</w:t>
      </w:r>
    </w:p>
    <w:p>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rPr>
      </w:pPr>
      <w:r>
        <w:rPr>
          <w:rFonts w:hint="eastAsia" w:ascii="Times New Roman" w:hAnsi="Times New Roman" w:eastAsia="仿宋_GB2312"/>
          <w:color w:val="auto"/>
          <w:kern w:val="2"/>
          <w:sz w:val="32"/>
          <w:szCs w:val="32"/>
          <w:highlight w:val="none"/>
          <w:lang w:val="en-US" w:eastAsia="zh-CN"/>
        </w:rPr>
        <w:t>根据蜀道物流集团</w:t>
      </w:r>
      <w:r>
        <w:rPr>
          <w:rFonts w:hint="eastAsia" w:ascii="Times New Roman" w:hAnsi="Times New Roman" w:eastAsia="仿宋_GB2312" w:cs="Times New Roman"/>
          <w:kern w:val="0"/>
          <w:sz w:val="32"/>
          <w:szCs w:val="24"/>
          <w:highlight w:val="none"/>
          <w:lang w:val="en-US" w:eastAsia="zh-CN"/>
        </w:rPr>
        <w:t>培训需求调研，设计匹配的培训方案，组织实施培训，开展优秀年轻管理人员业务能力提升班</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协助做好</w:t>
      </w:r>
      <w:r>
        <w:rPr>
          <w:rFonts w:hint="eastAsia" w:ascii="Times New Roman" w:hAnsi="Times New Roman" w:eastAsia="仿宋_GB2312" w:cs="Times New Roman"/>
          <w:kern w:val="0"/>
          <w:sz w:val="32"/>
          <w:szCs w:val="24"/>
          <w:highlight w:val="none"/>
          <w:lang w:val="en-US" w:eastAsia="zh-CN"/>
        </w:rPr>
        <w:t>培训项目的内部宣传等。</w:t>
      </w:r>
      <w:r>
        <w:rPr>
          <w:rFonts w:hint="eastAsia" w:ascii="Times New Roman" w:hAnsi="Times New Roman" w:eastAsia="仿宋_GB2312"/>
          <w:color w:val="auto"/>
          <w:kern w:val="2"/>
          <w:sz w:val="32"/>
          <w:szCs w:val="32"/>
          <w:highlight w:val="none"/>
          <w:lang w:val="en-US" w:eastAsia="zh-CN"/>
        </w:rPr>
        <w:t>服务</w:t>
      </w:r>
      <w:r>
        <w:rPr>
          <w:rFonts w:ascii="Times New Roman" w:hAnsi="Times New Roman" w:eastAsia="仿宋_GB2312"/>
          <w:color w:val="auto"/>
          <w:kern w:val="2"/>
          <w:sz w:val="32"/>
          <w:szCs w:val="32"/>
          <w:highlight w:val="none"/>
        </w:rPr>
        <w:t>内容包括但不限于以下内容：</w:t>
      </w:r>
    </w:p>
    <w:p>
      <w:pPr>
        <w:keepNext w:val="0"/>
        <w:keepLines w:val="0"/>
        <w:pageBreakBefore w:val="0"/>
        <w:kinsoku/>
        <w:wordWrap/>
        <w:overflowPunct w:val="0"/>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24"/>
          <w:highlight w:val="none"/>
          <w:lang w:val="en-US" w:eastAsia="zh-CN"/>
        </w:rPr>
      </w:pPr>
      <w:r>
        <w:rPr>
          <w:rFonts w:hint="eastAsia" w:ascii="Times New Roman" w:hAnsi="Times New Roman" w:eastAsia="仿宋_GB2312"/>
          <w:kern w:val="2"/>
          <w:sz w:val="32"/>
          <w:szCs w:val="32"/>
          <w:highlight w:val="none"/>
        </w:rPr>
        <w:t>1</w:t>
      </w:r>
      <w:r>
        <w:rPr>
          <w:rFonts w:hint="eastAsia" w:ascii="Times New Roman" w:hAnsi="Times New Roman" w:eastAsia="仿宋_GB2312"/>
          <w:kern w:val="2"/>
          <w:sz w:val="32"/>
          <w:szCs w:val="32"/>
          <w:highlight w:val="none"/>
          <w:lang w:eastAsia="zh-CN"/>
        </w:rPr>
        <w:t>.</w:t>
      </w:r>
      <w:r>
        <w:rPr>
          <w:rFonts w:hint="eastAsia" w:ascii="Times New Roman" w:hAnsi="Times New Roman" w:eastAsia="仿宋_GB2312"/>
          <w:kern w:val="2"/>
          <w:sz w:val="32"/>
          <w:szCs w:val="32"/>
          <w:highlight w:val="none"/>
          <w:lang w:val="en-US" w:eastAsia="zh-CN"/>
        </w:rPr>
        <w:t>5.1</w:t>
      </w:r>
      <w:r>
        <w:rPr>
          <w:rFonts w:hint="eastAsia" w:ascii="Times New Roman" w:hAnsi="Times New Roman" w:eastAsia="仿宋_GB2312" w:cs="Times New Roman"/>
          <w:kern w:val="0"/>
          <w:sz w:val="32"/>
          <w:szCs w:val="24"/>
          <w:highlight w:val="none"/>
          <w:lang w:val="en-US" w:eastAsia="zh-CN"/>
        </w:rPr>
        <w:t>培训方案设计：具体包括但不仅限于3天2晚的线下培训目标、课程设计、师资匹配、培训组织、培训班级及学员管理、住宿安排（不含住宿费，住宿费由学员回所在单位据实报销；培训期间学员餐食由比选人提供）、培训费用预算、培训项目服务保障、培训项目评估等内容；</w:t>
      </w:r>
    </w:p>
    <w:p>
      <w:pPr>
        <w:pStyle w:val="13"/>
        <w:widowControl/>
        <w:spacing w:beforeAutospacing="0" w:afterAutospacing="0" w:line="560" w:lineRule="exact"/>
        <w:ind w:firstLine="640" w:firstLineChars="200"/>
        <w:rPr>
          <w:rFonts w:hint="eastAsia" w:ascii="Times New Roman" w:hAnsi="Times New Roman" w:eastAsia="仿宋_GB2312" w:cs="Times New Roman"/>
          <w:kern w:val="0"/>
          <w:sz w:val="32"/>
          <w:szCs w:val="24"/>
          <w:highlight w:val="none"/>
          <w:lang w:val="en-US" w:eastAsia="zh-CN"/>
        </w:rPr>
      </w:pPr>
      <w:r>
        <w:rPr>
          <w:rFonts w:hint="eastAsia" w:ascii="Times New Roman" w:hAnsi="Times New Roman" w:eastAsia="仿宋_GB2312"/>
          <w:kern w:val="2"/>
          <w:sz w:val="32"/>
          <w:szCs w:val="32"/>
          <w:highlight w:val="none"/>
          <w:lang w:val="en-US" w:eastAsia="zh-CN"/>
        </w:rPr>
        <w:t>1.5.</w:t>
      </w:r>
      <w:r>
        <w:rPr>
          <w:rFonts w:hint="eastAsia" w:ascii="Times New Roman" w:hAnsi="Times New Roman" w:eastAsia="仿宋_GB2312"/>
          <w:kern w:val="2"/>
          <w:sz w:val="32"/>
          <w:szCs w:val="32"/>
          <w:highlight w:val="none"/>
        </w:rPr>
        <w:t>2</w:t>
      </w:r>
      <w:r>
        <w:rPr>
          <w:rFonts w:hint="eastAsia" w:ascii="Times New Roman" w:hAnsi="Times New Roman" w:eastAsia="仿宋_GB2312" w:cs="Times New Roman"/>
          <w:kern w:val="0"/>
          <w:sz w:val="32"/>
          <w:szCs w:val="24"/>
          <w:highlight w:val="none"/>
          <w:lang w:val="en-US" w:eastAsia="zh-CN"/>
        </w:rPr>
        <w:t>培训组织与实施：确保培训项目顺利实施过程中所涉及的包括但不仅限于培训课程讲授、讲师服务、学员管理、研讨及班会组织、学员手册制作、培训物料准备、班主任及课堂助教、培训会场布置（培训场地由比选人提供）、茶歇等服务；</w:t>
      </w:r>
    </w:p>
    <w:p>
      <w:pPr>
        <w:pStyle w:val="13"/>
        <w:widowControl/>
        <w:spacing w:beforeAutospacing="0" w:afterAutospacing="0" w:line="560" w:lineRule="exact"/>
        <w:ind w:firstLine="640" w:firstLineChars="200"/>
        <w:rPr>
          <w:rFonts w:hint="eastAsia" w:ascii="仿宋_GB2312" w:eastAsia="仿宋_GB2312"/>
          <w:sz w:val="32"/>
          <w:szCs w:val="32"/>
          <w:highlight w:val="none"/>
          <w:lang w:eastAsia="zh-CN"/>
        </w:rPr>
      </w:pPr>
      <w:r>
        <w:rPr>
          <w:rFonts w:hint="eastAsia" w:ascii="Times New Roman" w:hAnsi="Times New Roman" w:eastAsia="仿宋_GB2312"/>
          <w:kern w:val="2"/>
          <w:sz w:val="32"/>
          <w:szCs w:val="32"/>
          <w:highlight w:val="none"/>
          <w:lang w:val="en-US" w:eastAsia="zh-CN"/>
        </w:rPr>
        <w:t>1.5.</w:t>
      </w:r>
      <w:r>
        <w:rPr>
          <w:rFonts w:hint="eastAsia" w:ascii="Times New Roman" w:hAnsi="Times New Roman" w:eastAsia="仿宋_GB2312"/>
          <w:kern w:val="2"/>
          <w:sz w:val="32"/>
          <w:szCs w:val="32"/>
          <w:highlight w:val="none"/>
        </w:rPr>
        <w:t>3</w:t>
      </w:r>
      <w:r>
        <w:rPr>
          <w:rFonts w:hint="eastAsia" w:ascii="Times New Roman" w:hAnsi="Times New Roman" w:eastAsia="仿宋_GB2312" w:cs="Times New Roman"/>
          <w:kern w:val="0"/>
          <w:sz w:val="32"/>
          <w:szCs w:val="24"/>
          <w:highlight w:val="none"/>
          <w:lang w:val="en-US" w:eastAsia="zh-CN"/>
        </w:rPr>
        <w:t>培训项目内部宣传等。</w:t>
      </w:r>
    </w:p>
    <w:p>
      <w:pPr>
        <w:pStyle w:val="13"/>
        <w:widowControl/>
        <w:spacing w:beforeAutospacing="0" w:afterAutospacing="0" w:line="560" w:lineRule="exact"/>
        <w:ind w:firstLine="640" w:firstLineChars="200"/>
        <w:jc w:val="both"/>
        <w:rPr>
          <w:rFonts w:ascii="Times New Roman" w:hAnsi="Times New Roman" w:eastAsia="黑体"/>
          <w:b/>
          <w:color w:val="auto"/>
          <w:highlight w:val="none"/>
        </w:rPr>
      </w:pPr>
      <w:r>
        <w:rPr>
          <w:rFonts w:ascii="Times New Roman" w:hAnsi="Times New Roman" w:eastAsia="黑体"/>
          <w:bCs/>
          <w:color w:val="auto"/>
          <w:sz w:val="32"/>
          <w:szCs w:val="32"/>
          <w:highlight w:val="none"/>
        </w:rPr>
        <w:t>2.比选申请人资格要求</w:t>
      </w:r>
      <w:r>
        <w:rPr>
          <w:rFonts w:ascii="Times New Roman" w:hAnsi="Times New Roman" w:eastAsia="黑体"/>
          <w:b/>
          <w:color w:val="auto"/>
          <w:highlight w:val="none"/>
        </w:rPr>
        <w:tab/>
      </w:r>
    </w:p>
    <w:p>
      <w:pPr>
        <w:pStyle w:val="13"/>
        <w:widowControl/>
        <w:spacing w:beforeAutospacing="0" w:afterAutospacing="0" w:line="560" w:lineRule="exact"/>
        <w:ind w:firstLine="640" w:firstLineChars="200"/>
        <w:jc w:val="both"/>
        <w:rPr>
          <w:rFonts w:hint="eastAsia" w:ascii="Times New Roman" w:hAnsi="Times New Roman" w:eastAsia="仿宋_GB2312"/>
          <w:color w:val="auto"/>
          <w:kern w:val="2"/>
          <w:sz w:val="32"/>
          <w:szCs w:val="32"/>
          <w:highlight w:val="none"/>
          <w:lang w:eastAsia="zh-CN"/>
        </w:rPr>
      </w:pPr>
      <w:r>
        <w:rPr>
          <w:rFonts w:ascii="Times New Roman" w:hAnsi="Times New Roman" w:eastAsia="仿宋_GB2312"/>
          <w:color w:val="auto"/>
          <w:kern w:val="2"/>
          <w:sz w:val="32"/>
          <w:szCs w:val="32"/>
          <w:highlight w:val="none"/>
        </w:rPr>
        <w:t>2.1比选申请人须具有</w:t>
      </w:r>
      <w:r>
        <w:rPr>
          <w:rFonts w:hint="eastAsia" w:ascii="Times New Roman" w:hAnsi="Times New Roman" w:eastAsia="仿宋_GB2312"/>
          <w:color w:val="auto"/>
          <w:kern w:val="2"/>
          <w:sz w:val="32"/>
          <w:szCs w:val="32"/>
          <w:highlight w:val="none"/>
        </w:rPr>
        <w:t>独立法人资格，持有胜任该项业务能力的合法有效营业执照，具有</w:t>
      </w:r>
      <w:r>
        <w:rPr>
          <w:rFonts w:ascii="Times New Roman" w:hAnsi="Times New Roman" w:eastAsia="仿宋_GB2312"/>
          <w:color w:val="auto"/>
          <w:kern w:val="2"/>
          <w:sz w:val="32"/>
          <w:szCs w:val="32"/>
          <w:highlight w:val="none"/>
        </w:rPr>
        <w:t>独立承担民事责任的能力</w:t>
      </w:r>
      <w:r>
        <w:rPr>
          <w:rFonts w:hint="eastAsia" w:ascii="Times New Roman" w:hAnsi="Times New Roman" w:eastAsia="仿宋_GB2312"/>
          <w:color w:val="auto"/>
          <w:kern w:val="2"/>
          <w:sz w:val="32"/>
          <w:szCs w:val="32"/>
          <w:highlight w:val="none"/>
          <w:lang w:eastAsia="zh-CN"/>
        </w:rPr>
        <w:t>。近三年（自202</w:t>
      </w:r>
      <w:r>
        <w:rPr>
          <w:rFonts w:hint="eastAsia" w:ascii="Times New Roman" w:hAnsi="Times New Roman" w:eastAsia="仿宋_GB2312"/>
          <w:color w:val="auto"/>
          <w:kern w:val="2"/>
          <w:sz w:val="32"/>
          <w:szCs w:val="32"/>
          <w:highlight w:val="none"/>
          <w:lang w:val="en-US" w:eastAsia="zh-CN"/>
        </w:rPr>
        <w:t>1</w:t>
      </w:r>
      <w:r>
        <w:rPr>
          <w:rFonts w:hint="eastAsia" w:ascii="Times New Roman" w:hAnsi="Times New Roman" w:eastAsia="仿宋_GB2312"/>
          <w:color w:val="auto"/>
          <w:kern w:val="2"/>
          <w:sz w:val="32"/>
          <w:szCs w:val="32"/>
          <w:highlight w:val="none"/>
          <w:lang w:eastAsia="zh-CN"/>
        </w:rPr>
        <w:t>年1月</w:t>
      </w:r>
      <w:r>
        <w:rPr>
          <w:rFonts w:hint="eastAsia" w:ascii="Times New Roman" w:hAnsi="Times New Roman" w:eastAsia="仿宋_GB2312"/>
          <w:color w:val="auto"/>
          <w:kern w:val="2"/>
          <w:sz w:val="32"/>
          <w:szCs w:val="32"/>
          <w:highlight w:val="none"/>
          <w:lang w:val="en-US" w:eastAsia="zh-CN"/>
        </w:rPr>
        <w:t>1日</w:t>
      </w:r>
      <w:r>
        <w:rPr>
          <w:rFonts w:hint="eastAsia" w:ascii="Times New Roman" w:hAnsi="Times New Roman" w:eastAsia="仿宋_GB2312"/>
          <w:color w:val="auto"/>
          <w:kern w:val="2"/>
          <w:sz w:val="32"/>
          <w:szCs w:val="32"/>
          <w:highlight w:val="none"/>
          <w:lang w:eastAsia="zh-CN"/>
        </w:rPr>
        <w:t>起）至少完成1个类似培训服务项目。</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具有良好的商业信誉，成立至今在比选活动、合同履行、现场服务过程中，</w:t>
      </w:r>
      <w:r>
        <w:rPr>
          <w:rFonts w:hint="eastAsia" w:eastAsia="仿宋_GB2312"/>
          <w:color w:val="auto"/>
          <w:sz w:val="32"/>
          <w:szCs w:val="32"/>
          <w:highlight w:val="none"/>
          <w:lang w:eastAsia="zh-CN"/>
        </w:rPr>
        <w:t>没有相关机构不良记录，</w:t>
      </w:r>
      <w:r>
        <w:rPr>
          <w:rFonts w:hint="eastAsia" w:eastAsia="仿宋_GB2312"/>
          <w:color w:val="auto"/>
          <w:sz w:val="32"/>
          <w:szCs w:val="32"/>
          <w:highlight w:val="none"/>
          <w:lang w:val="en-US" w:eastAsia="zh-CN"/>
        </w:rPr>
        <w:t>没有</w:t>
      </w:r>
      <w:r>
        <w:rPr>
          <w:rFonts w:hint="eastAsia" w:ascii="Times New Roman" w:hAnsi="Times New Roman" w:eastAsia="仿宋_GB2312" w:cs="Times New Roman"/>
          <w:color w:val="auto"/>
          <w:sz w:val="32"/>
          <w:szCs w:val="32"/>
          <w:highlight w:val="none"/>
        </w:rPr>
        <w:t>被工商行政管理机关在全国企业信用信息公示系统中列入严重违法失信企业名单或列入经营异常</w:t>
      </w:r>
      <w:r>
        <w:rPr>
          <w:rFonts w:hint="eastAsia" w:ascii="Times New Roman" w:hAnsi="Times New Roman" w:eastAsia="仿宋_GB2312" w:cs="Times New Roman"/>
          <w:color w:val="auto"/>
          <w:sz w:val="32"/>
          <w:szCs w:val="32"/>
          <w:highlight w:val="none"/>
          <w:lang w:val="en-US" w:eastAsia="zh-CN"/>
        </w:rPr>
        <w:t>等情况</w:t>
      </w:r>
      <w:r>
        <w:rPr>
          <w:rFonts w:ascii="Times New Roman" w:hAnsi="Times New Roman" w:eastAsia="仿宋_GB2312"/>
          <w:color w:val="auto"/>
          <w:sz w:val="32"/>
          <w:szCs w:val="32"/>
          <w:highlight w:val="none"/>
        </w:rPr>
        <w:t>。</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不得存在下列情形之一：比选日前三年内存在骗取成交或严重违规、违约问题；比选日前</w:t>
      </w:r>
      <w:r>
        <w:rPr>
          <w:rFonts w:hint="eastAsia" w:ascii="Times New Roman" w:hAnsi="Times New Roman" w:eastAsia="仿宋_GB2312"/>
          <w:color w:val="auto"/>
          <w:sz w:val="32"/>
          <w:szCs w:val="32"/>
          <w:highlight w:val="none"/>
          <w:lang w:val="en-US" w:eastAsia="zh-CN"/>
        </w:rPr>
        <w:t>三</w:t>
      </w:r>
      <w:r>
        <w:rPr>
          <w:rFonts w:ascii="Times New Roman" w:hAnsi="Times New Roman" w:eastAsia="仿宋_GB2312"/>
          <w:color w:val="auto"/>
          <w:sz w:val="32"/>
          <w:szCs w:val="32"/>
          <w:highlight w:val="none"/>
        </w:rPr>
        <w:t>年内存在违反国家有关法律法规的行为；比选申请人处于被责令停业、财产被冻结、接管、破产状态。</w:t>
      </w:r>
    </w:p>
    <w:p>
      <w:pPr>
        <w:pStyle w:val="2"/>
        <w:spacing w:after="0" w:line="560" w:lineRule="exact"/>
        <w:ind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本项目不接受联合体投标，不允许转包、分包。</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3.评审办法</w:t>
      </w:r>
    </w:p>
    <w:p>
      <w:pPr>
        <w:spacing w:line="360" w:lineRule="auto"/>
        <w:ind w:left="88" w:leftChars="42"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本项目采用综合评分法。</w:t>
      </w:r>
    </w:p>
    <w:p>
      <w:pPr>
        <w:spacing w:line="360" w:lineRule="auto"/>
        <w:ind w:left="88" w:leftChars="42"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4.比选文件的获取</w:t>
      </w:r>
    </w:p>
    <w:p>
      <w:pPr>
        <w:spacing w:line="560" w:lineRule="exact"/>
        <w:ind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4.1凡有意参加比选的潜在比选申请人，请于202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5</w:t>
      </w:r>
      <w:r>
        <w:rPr>
          <w:rFonts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13</w:t>
      </w:r>
      <w:r>
        <w:rPr>
          <w:rFonts w:ascii="Times New Roman" w:hAnsi="Times New Roman" w:eastAsia="仿宋_GB2312" w:cs="Times New Roman"/>
          <w:color w:val="auto"/>
          <w:kern w:val="0"/>
          <w:sz w:val="32"/>
          <w:szCs w:val="32"/>
          <w:highlight w:val="none"/>
        </w:rPr>
        <w:t>日开始自行在四川蜀道物流集团有限公司官网（http://www.shudaowl.com/）、蜀物智采平台（https://scjt.tabe.cn/）免费匿名下载比选文件，比选人不提供其他任何报名和比选文件获取的方式。</w:t>
      </w:r>
    </w:p>
    <w:p>
      <w:pPr>
        <w:spacing w:line="560" w:lineRule="exact"/>
        <w:ind w:firstLine="640" w:firstLineChars="200"/>
        <w:rPr>
          <w:rFonts w:ascii="Times New Roman" w:hAnsi="Times New Roman" w:eastAsia="仿宋"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5.比选申请文件的送交及相关事宜</w:t>
      </w:r>
    </w:p>
    <w:p>
      <w:pPr>
        <w:spacing w:line="560" w:lineRule="exact"/>
        <w:ind w:firstLine="640" w:firstLineChars="200"/>
        <w:rPr>
          <w:rFonts w:ascii="Times New Roman" w:hAnsi="Times New Roman" w:eastAsia="仿宋_GB2312" w:cs="Times New Roman"/>
          <w:color w:val="auto"/>
          <w:sz w:val="32"/>
          <w:szCs w:val="32"/>
          <w:highlight w:val="none"/>
          <w:lang w:val="zh-CN"/>
        </w:rPr>
      </w:pPr>
      <w:r>
        <w:rPr>
          <w:rFonts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lang w:val="zh-CN"/>
        </w:rPr>
        <w:t>.</w:t>
      </w:r>
      <w:r>
        <w:rPr>
          <w:rFonts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lang w:val="zh-CN"/>
        </w:rPr>
        <w:t>比选申请文件送交的时间为</w:t>
      </w:r>
      <w:r>
        <w:rPr>
          <w:rFonts w:ascii="Times New Roman" w:hAnsi="Times New Roman" w:eastAsia="仿宋_GB2312" w:cs="Times New Roman"/>
          <w:color w:val="auto"/>
          <w:kern w:val="0"/>
          <w:sz w:val="32"/>
          <w:szCs w:val="32"/>
          <w:highlight w:val="none"/>
        </w:rPr>
        <w:t>202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5</w:t>
      </w:r>
      <w:r>
        <w:rPr>
          <w:rFonts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21</w:t>
      </w:r>
      <w:r>
        <w:rPr>
          <w:rFonts w:ascii="Times New Roman" w:hAnsi="Times New Roman" w:eastAsia="仿宋_GB2312" w:cs="Times New Roman"/>
          <w:color w:val="auto"/>
          <w:kern w:val="0"/>
          <w:sz w:val="32"/>
          <w:szCs w:val="32"/>
          <w:highlight w:val="none"/>
        </w:rPr>
        <w:t>日</w:t>
      </w:r>
      <w:r>
        <w:rPr>
          <w:rFonts w:hint="eastAsia" w:ascii="Times New Roman" w:hAnsi="Times New Roman" w:eastAsia="仿宋_GB2312" w:cs="Times New Roman"/>
          <w:color w:val="auto"/>
          <w:sz w:val="32"/>
          <w:szCs w:val="32"/>
          <w:highlight w:val="none"/>
          <w:lang w:val="zh-CN"/>
        </w:rPr>
        <w:t>9:00-10:00</w:t>
      </w:r>
      <w:r>
        <w:rPr>
          <w:rFonts w:ascii="Times New Roman" w:hAnsi="Times New Roman" w:eastAsia="仿宋_GB2312" w:cs="Times New Roman"/>
          <w:color w:val="auto"/>
          <w:sz w:val="32"/>
          <w:szCs w:val="32"/>
          <w:highlight w:val="none"/>
          <w:lang w:val="zh-CN"/>
        </w:rPr>
        <w:t>，截止时间为</w:t>
      </w:r>
      <w:r>
        <w:rPr>
          <w:rFonts w:ascii="Times New Roman" w:hAnsi="Times New Roman" w:eastAsia="仿宋_GB2312" w:cs="Times New Roman"/>
          <w:color w:val="auto"/>
          <w:kern w:val="0"/>
          <w:sz w:val="32"/>
          <w:szCs w:val="32"/>
          <w:highlight w:val="none"/>
        </w:rPr>
        <w:t>202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5</w:t>
      </w:r>
      <w:r>
        <w:rPr>
          <w:rFonts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21</w:t>
      </w:r>
      <w:r>
        <w:rPr>
          <w:rFonts w:ascii="Times New Roman" w:hAnsi="Times New Roman" w:eastAsia="仿宋_GB2312" w:cs="Times New Roman"/>
          <w:color w:val="auto"/>
          <w:kern w:val="0"/>
          <w:sz w:val="32"/>
          <w:szCs w:val="32"/>
          <w:highlight w:val="none"/>
        </w:rPr>
        <w:t>日</w:t>
      </w:r>
      <w:r>
        <w:rPr>
          <w:rFonts w:hint="eastAsia" w:ascii="Times New Roman" w:hAnsi="Times New Roman" w:eastAsia="仿宋_GB2312" w:cs="Times New Roman"/>
          <w:color w:val="auto"/>
          <w:sz w:val="32"/>
          <w:szCs w:val="32"/>
          <w:highlight w:val="none"/>
        </w:rPr>
        <w:t>10:00</w:t>
      </w:r>
      <w:r>
        <w:rPr>
          <w:rFonts w:ascii="Times New Roman" w:hAnsi="Times New Roman" w:eastAsia="仿宋_GB2312" w:cs="Times New Roman"/>
          <w:color w:val="auto"/>
          <w:sz w:val="32"/>
          <w:szCs w:val="32"/>
          <w:highlight w:val="none"/>
          <w:lang w:val="zh-CN"/>
        </w:rPr>
        <w:t>时（北京时间），比选申请人必须将比选申请文件（包封见比选申请人须知规定）以面交方式送达到四川蜀道物流集团有限公司（成都市青羊区</w:t>
      </w:r>
      <w:r>
        <w:rPr>
          <w:rFonts w:ascii="Times New Roman" w:hAnsi="Times New Roman" w:eastAsia="仿宋_GB2312" w:cs="Times New Roman"/>
          <w:color w:val="auto"/>
          <w:kern w:val="0"/>
          <w:sz w:val="32"/>
          <w:szCs w:val="32"/>
          <w:highlight w:val="none"/>
        </w:rPr>
        <w:t>四川蜀道物流集团有限公司</w:t>
      </w:r>
      <w:r>
        <w:rPr>
          <w:rFonts w:ascii="Times New Roman" w:hAnsi="Times New Roman" w:eastAsia="仿宋_GB2312" w:cs="Times New Roman"/>
          <w:color w:val="auto"/>
          <w:sz w:val="32"/>
          <w:szCs w:val="32"/>
          <w:highlight w:val="none"/>
        </w:rPr>
        <w:t>15楼5号会议室</w:t>
      </w:r>
      <w:r>
        <w:rPr>
          <w:rFonts w:ascii="Times New Roman" w:hAnsi="Times New Roman" w:eastAsia="仿宋_GB2312" w:cs="Times New Roman"/>
          <w:color w:val="auto"/>
          <w:sz w:val="32"/>
          <w:szCs w:val="32"/>
          <w:highlight w:val="none"/>
          <w:lang w:val="zh-CN"/>
        </w:rPr>
        <w:t>）。比选人定于比选申请文件送交截止时间的同一时间、同一地址举行公开启封，比选申请人应派代表出席并签认启封结果，否则视为默认启封结果。</w:t>
      </w:r>
    </w:p>
    <w:p>
      <w:pPr>
        <w:spacing w:line="560" w:lineRule="exact"/>
        <w:ind w:firstLine="640" w:firstLineChars="200"/>
        <w:rPr>
          <w:rFonts w:ascii="Times New Roman" w:hAnsi="Times New Roman" w:eastAsia="仿宋_GB2312" w:cs="Times New Roman"/>
          <w:color w:val="auto"/>
          <w:sz w:val="32"/>
          <w:szCs w:val="32"/>
          <w:highlight w:val="none"/>
          <w:lang w:val="zh-CN"/>
        </w:rPr>
      </w:pPr>
      <w:r>
        <w:rPr>
          <w:rFonts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lang w:val="zh-CN"/>
        </w:rPr>
        <w:t>.</w:t>
      </w:r>
      <w:r>
        <w:rPr>
          <w:rFonts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lang w:val="zh-CN"/>
        </w:rPr>
        <w:t>未按比选申请人须知规定进行包封的比选申请文件，比选人将予以拒收。</w:t>
      </w:r>
    </w:p>
    <w:p>
      <w:pPr>
        <w:spacing w:line="560" w:lineRule="exact"/>
        <w:ind w:firstLine="640" w:firstLineChars="200"/>
        <w:rPr>
          <w:rFonts w:ascii="Times New Roman" w:hAnsi="Times New Roman" w:eastAsia="仿宋_GB2312" w:cs="Times New Roman"/>
          <w:color w:val="auto"/>
          <w:sz w:val="32"/>
          <w:szCs w:val="32"/>
          <w:highlight w:val="none"/>
          <w:lang w:val="zh-CN"/>
        </w:rPr>
      </w:pPr>
      <w:r>
        <w:rPr>
          <w:rFonts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lang w:val="zh-CN"/>
        </w:rPr>
        <w:t>.</w:t>
      </w:r>
      <w:r>
        <w:rPr>
          <w:rFonts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lang w:val="zh-CN"/>
        </w:rPr>
        <w:t>逾期送达的、未送达指定地点的比选申请文件，比选人将予以拒收。</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bookmarkStart w:id="3" w:name="_Toc522780797"/>
      <w:bookmarkStart w:id="4" w:name="_Toc509847600"/>
      <w:bookmarkStart w:id="5" w:name="_Toc508711581"/>
      <w:bookmarkStart w:id="6" w:name="_Toc496657994"/>
      <w:bookmarkStart w:id="7" w:name="_Toc509481749"/>
      <w:r>
        <w:rPr>
          <w:rFonts w:ascii="Times New Roman" w:hAnsi="Times New Roman" w:eastAsia="黑体"/>
          <w:bCs/>
          <w:color w:val="auto"/>
          <w:sz w:val="32"/>
          <w:szCs w:val="32"/>
          <w:highlight w:val="none"/>
        </w:rPr>
        <w:t>6.比选程序及相关要求</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6.1比选程序</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6.1.1比选人在比选公告规定的时间和地点公开组织比选。比选申请人须派代表参加。本项目比选时间为</w:t>
      </w:r>
      <w:r>
        <w:rPr>
          <w:rFonts w:ascii="Times New Roman" w:hAnsi="Times New Roman" w:eastAsia="仿宋_GB2312" w:cs="Times New Roman"/>
          <w:color w:val="auto"/>
          <w:kern w:val="0"/>
          <w:sz w:val="32"/>
          <w:szCs w:val="32"/>
          <w:highlight w:val="none"/>
        </w:rPr>
        <w:t>202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5</w:t>
      </w:r>
      <w:r>
        <w:rPr>
          <w:rFonts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21</w:t>
      </w:r>
      <w:r>
        <w:rPr>
          <w:rFonts w:ascii="Times New Roman" w:hAnsi="Times New Roman" w:eastAsia="仿宋_GB2312" w:cs="Times New Roman"/>
          <w:color w:val="auto"/>
          <w:kern w:val="0"/>
          <w:sz w:val="32"/>
          <w:szCs w:val="32"/>
          <w:highlight w:val="none"/>
        </w:rPr>
        <w:t>日</w:t>
      </w:r>
      <w:r>
        <w:rPr>
          <w:rFonts w:hint="eastAsia" w:ascii="Times New Roman" w:hAnsi="Times New Roman" w:eastAsia="仿宋_GB2312"/>
          <w:color w:val="auto"/>
          <w:sz w:val="32"/>
          <w:szCs w:val="32"/>
          <w:highlight w:val="none"/>
        </w:rPr>
        <w:t>10:00</w:t>
      </w:r>
      <w:r>
        <w:rPr>
          <w:rFonts w:ascii="Times New Roman" w:hAnsi="Times New Roman" w:eastAsia="仿宋_GB2312"/>
          <w:color w:val="auto"/>
          <w:sz w:val="32"/>
          <w:szCs w:val="32"/>
          <w:highlight w:val="none"/>
        </w:rPr>
        <w:t>时</w:t>
      </w:r>
      <w:r>
        <w:rPr>
          <w:rFonts w:ascii="Times New Roman" w:hAnsi="Times New Roman" w:eastAsia="仿宋_GB2312"/>
          <w:color w:val="auto"/>
          <w:sz w:val="32"/>
          <w:szCs w:val="32"/>
          <w:highlight w:val="none"/>
          <w:lang w:val="zh-CN"/>
        </w:rPr>
        <w:t>（北京时间）</w:t>
      </w:r>
      <w:r>
        <w:rPr>
          <w:rFonts w:ascii="Times New Roman" w:hAnsi="Times New Roman" w:eastAsia="仿宋_GB2312"/>
          <w:color w:val="auto"/>
          <w:sz w:val="32"/>
          <w:szCs w:val="32"/>
          <w:highlight w:val="none"/>
        </w:rPr>
        <w:t>；比选地点为【成都市青羊区</w:t>
      </w:r>
      <w:r>
        <w:rPr>
          <w:rFonts w:ascii="Times New Roman" w:hAnsi="Times New Roman" w:eastAsia="仿宋_GB2312" w:cs="Times New Roman"/>
          <w:color w:val="auto"/>
          <w:kern w:val="0"/>
          <w:sz w:val="32"/>
          <w:szCs w:val="32"/>
          <w:highlight w:val="none"/>
        </w:rPr>
        <w:t>四川蜀道物流集团有限公司</w:t>
      </w:r>
      <w:r>
        <w:rPr>
          <w:rFonts w:ascii="Times New Roman" w:hAnsi="Times New Roman" w:eastAsia="仿宋_GB2312"/>
          <w:color w:val="auto"/>
          <w:sz w:val="32"/>
          <w:szCs w:val="32"/>
          <w:highlight w:val="none"/>
        </w:rPr>
        <w:t>15楼5号会议室】。</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6.1.2参加比选会议的比选申请人的法定代表人或其委托代理人应提交授权委托书参加比选会议，以证明其身份。未按规定提交的,比选文件不予开封，并退给比选申请人。</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6.2比选流程</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6.2.1宣布比选开始。</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6.2.2宣布会场纪律。</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6.2.3主持人介绍到会的单位和有关人员，并宣布会议主持人、记录人、唱标人、监督人名单。</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6.2.4由比选人及各比选申请人共同对比选申请人提供文件的密封性进行审查。</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6.2.5经查验无误后当众启封比选文件；由申请人按其递交比选文件签到的逆顺序进行启标，由唱标人当众公布报价，并由比选申请人签字确认。</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6.3评审方法</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6.3.1本项目的评审小组由比选人根据本次比选特点按照相关规定组建。</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6.3.2评审小组成员名单，在中选结果确定前是保密的，评审在有关部门监督和保密的状态下进行。</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6.3.3评审小组成员应当客观公正履行职务，遵守职业道德，对所提出的评审意见承担个人责任。评审小组成员不得私下接触比选申请人，不得接受比选申请人的财物或其他好处。</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6.3.4评审程序：形式审查--资格审查--</w:t>
      </w:r>
      <w:r>
        <w:rPr>
          <w:rFonts w:hint="eastAsia" w:ascii="Times New Roman" w:hAnsi="Times New Roman" w:eastAsia="仿宋_GB2312"/>
          <w:color w:val="auto"/>
          <w:sz w:val="32"/>
          <w:szCs w:val="32"/>
          <w:highlight w:val="none"/>
          <w:lang w:val="en-US" w:eastAsia="zh-CN"/>
        </w:rPr>
        <w:t>响应</w:t>
      </w:r>
      <w:r>
        <w:rPr>
          <w:rFonts w:ascii="Times New Roman" w:hAnsi="Times New Roman" w:eastAsia="仿宋_GB2312"/>
          <w:color w:val="auto"/>
          <w:sz w:val="32"/>
          <w:szCs w:val="32"/>
          <w:highlight w:val="none"/>
        </w:rPr>
        <w:t>审查--详细评审--推荐中标候选人。</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6.3.5在评审过程中，凡未通过上一评审的比选申请文件，不再进入后续评审程序。</w:t>
      </w:r>
    </w:p>
    <w:p>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6.3.6评审期间，评审小组成员根据需要对某些比选文件涉及事项进行质询，比选申请人法人代表或其委托人必须保持通讯工具畅通。</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6.3.7评分原则和方法：</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（1）严格依法评分，坚持公平、公正的原则。</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（2）严格按照比选文件的要求和条件进行。</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（3）本次评分采用综合评分法。比选人不保证价格最低标能够中选，无义务承担对未中选人的任何责任。</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（4）评分组按照评分方法要求的评分标准进行综合评审打分，以综合评分得分由高到低推荐</w:t>
      </w:r>
      <w:r>
        <w:rPr>
          <w:rFonts w:hint="eastAsia" w:ascii="Times New Roman" w:hAnsi="Times New Roman" w:eastAsia="仿宋_GB2312"/>
          <w:color w:val="auto"/>
          <w:sz w:val="32"/>
          <w:szCs w:val="32"/>
          <w:highlight w:val="none"/>
        </w:rPr>
        <w:t>1-3</w:t>
      </w:r>
      <w:r>
        <w:rPr>
          <w:rFonts w:ascii="Times New Roman" w:hAnsi="Times New Roman" w:eastAsia="仿宋_GB2312"/>
          <w:color w:val="auto"/>
          <w:sz w:val="32"/>
          <w:szCs w:val="32"/>
          <w:highlight w:val="none"/>
        </w:rPr>
        <w:t>名中选候选人。</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7.授予合同</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7.1评分结束后，评分小组按评分总得分高低排序并按评分由高到低推荐</w:t>
      </w:r>
      <w:r>
        <w:rPr>
          <w:rFonts w:hint="eastAsia" w:ascii="Times New Roman" w:hAnsi="Times New Roman" w:eastAsia="仿宋_GB2312"/>
          <w:color w:val="auto"/>
          <w:sz w:val="32"/>
          <w:szCs w:val="32"/>
          <w:highlight w:val="none"/>
        </w:rPr>
        <w:t>1-3</w:t>
      </w:r>
      <w:r>
        <w:rPr>
          <w:rFonts w:ascii="Times New Roman" w:hAnsi="Times New Roman" w:eastAsia="仿宋_GB2312"/>
          <w:color w:val="auto"/>
          <w:sz w:val="32"/>
          <w:szCs w:val="32"/>
          <w:highlight w:val="none"/>
        </w:rPr>
        <w:t>名中选候选人。</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7.2比选人在评分后将评分结果进行公示，经比选人定标后向中选人发出中选通知书。</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7.3中选方须按“中选通知书”指定的时间、地点与比选人签订合同。</w:t>
      </w:r>
    </w:p>
    <w:p>
      <w:pPr>
        <w:pStyle w:val="13"/>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7.4如中选方违约，比选人可在比选申请人单位中按得分高低依次重新选定中选单位。</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8.发布公告的媒介</w:t>
      </w:r>
      <w:bookmarkEnd w:id="3"/>
      <w:bookmarkEnd w:id="4"/>
      <w:bookmarkEnd w:id="5"/>
      <w:bookmarkEnd w:id="6"/>
      <w:bookmarkEnd w:id="7"/>
    </w:p>
    <w:p>
      <w:pPr>
        <w:autoSpaceDE w:val="0"/>
        <w:autoSpaceDN w:val="0"/>
        <w:spacing w:line="560" w:lineRule="exact"/>
        <w:ind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四川蜀道物流集团有限公司官网（http://www.shudaowl.com/）、蜀物智采平台（https://scjt.tabe.cn/）。</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9.公开接受社会监督</w:t>
      </w:r>
    </w:p>
    <w:p>
      <w:pPr>
        <w:autoSpaceDE w:val="0"/>
        <w:autoSpaceDN w:val="0"/>
        <w:spacing w:line="560" w:lineRule="exact"/>
        <w:ind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9.1公示制度</w:t>
      </w:r>
    </w:p>
    <w:p>
      <w:pPr>
        <w:autoSpaceDE w:val="0"/>
        <w:autoSpaceDN w:val="0"/>
        <w:spacing w:line="560" w:lineRule="exact"/>
        <w:ind w:firstLine="640" w:firstLineChars="200"/>
        <w:rPr>
          <w:rFonts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color w:val="auto"/>
          <w:kern w:val="0"/>
          <w:sz w:val="32"/>
          <w:szCs w:val="32"/>
          <w:highlight w:val="none"/>
          <w:lang w:val="en-US" w:eastAsia="zh-CN" w:bidi="ar-SA"/>
        </w:rPr>
        <w:t>比选人在收到评审报告之日起3日内，将比选结果在四川蜀道物流集团有限公司官网（http://www.shudaowl.com/）、蜀物智采平台（https://scjt.tabe.cn/）上公示3日，以接受社会公开监督。比选申请人或者其他利害关系人对评标结果有异议的，应当在公示期间提出。</w:t>
      </w:r>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10.联系方式</w:t>
      </w:r>
    </w:p>
    <w:p>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比 选 人： 四川蜀道物流集团有限公司</w:t>
      </w:r>
    </w:p>
    <w:p>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地    址： 成都市青羊区光华北5路266号</w:t>
      </w:r>
    </w:p>
    <w:p>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邮    编： 6100</w:t>
      </w:r>
      <w:r>
        <w:rPr>
          <w:rFonts w:hint="eastAsia" w:ascii="Times New Roman" w:hAnsi="Times New Roman" w:eastAsia="仿宋_GB2312" w:cs="Times New Roman"/>
          <w:color w:val="auto"/>
          <w:kern w:val="0"/>
          <w:sz w:val="32"/>
          <w:szCs w:val="32"/>
          <w:highlight w:val="none"/>
          <w:lang w:val="en-US" w:eastAsia="zh-CN"/>
        </w:rPr>
        <w:t>74</w:t>
      </w:r>
    </w:p>
    <w:p>
      <w:pPr>
        <w:autoSpaceDE w:val="0"/>
        <w:autoSpaceDN w:val="0"/>
        <w:adjustRightInd w:val="0"/>
        <w:spacing w:line="560" w:lineRule="exact"/>
        <w:ind w:firstLine="640" w:firstLineChars="200"/>
        <w:jc w:val="left"/>
        <w:rPr>
          <w:rFonts w:hint="eastAsia" w:ascii="Times New Roman" w:hAnsi="Times New Roman" w:eastAsia="仿宋_GB2312" w:cs="Times New Roman"/>
          <w:color w:val="auto"/>
          <w:kern w:val="0"/>
          <w:sz w:val="32"/>
          <w:szCs w:val="32"/>
          <w:highlight w:val="none"/>
          <w:lang w:val="en-US" w:eastAsia="zh-CN"/>
        </w:rPr>
      </w:pPr>
      <w:r>
        <w:rPr>
          <w:rFonts w:ascii="Times New Roman" w:hAnsi="Times New Roman" w:eastAsia="仿宋_GB2312" w:cs="Times New Roman"/>
          <w:color w:val="auto"/>
          <w:kern w:val="0"/>
          <w:sz w:val="32"/>
          <w:szCs w:val="32"/>
          <w:highlight w:val="none"/>
        </w:rPr>
        <w:t>联 系 人：</w:t>
      </w:r>
      <w:r>
        <w:rPr>
          <w:rFonts w:hint="eastAsia"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张女士</w:t>
      </w:r>
    </w:p>
    <w:p>
      <w:pPr>
        <w:autoSpaceDE w:val="0"/>
        <w:autoSpaceDN w:val="0"/>
        <w:adjustRightInd w:val="0"/>
        <w:spacing w:line="560" w:lineRule="exact"/>
        <w:ind w:firstLine="640" w:firstLineChars="200"/>
        <w:jc w:val="left"/>
        <w:rPr>
          <w:rFonts w:hint="eastAsia" w:ascii="Times New Roman" w:hAnsi="Times New Roman" w:eastAsia="仿宋_GB2312" w:cs="Times New Roman"/>
          <w:color w:val="auto"/>
          <w:kern w:val="0"/>
          <w:sz w:val="32"/>
          <w:szCs w:val="32"/>
          <w:highlight w:val="none"/>
          <w:lang w:val="en-US" w:eastAsia="zh-CN"/>
        </w:rPr>
      </w:pPr>
      <w:r>
        <w:rPr>
          <w:rFonts w:ascii="Times New Roman" w:hAnsi="Times New Roman" w:eastAsia="仿宋_GB2312" w:cs="Times New Roman"/>
          <w:color w:val="auto"/>
          <w:kern w:val="0"/>
          <w:sz w:val="32"/>
          <w:szCs w:val="32"/>
          <w:highlight w:val="none"/>
        </w:rPr>
        <w:t>电    话：</w:t>
      </w:r>
      <w:r>
        <w:rPr>
          <w:rFonts w:hint="eastAsia"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028-84195516</w:t>
      </w:r>
    </w:p>
    <w:p>
      <w:pPr>
        <w:pStyle w:val="2"/>
        <w:rPr>
          <w:rFonts w:hint="default"/>
          <w:highlight w:val="none"/>
          <w:lang w:val="en-US" w:eastAsia="zh-CN"/>
        </w:rPr>
      </w:pPr>
    </w:p>
    <w:p>
      <w:pPr>
        <w:wordWrap w:val="0"/>
        <w:spacing w:line="500" w:lineRule="exact"/>
        <w:jc w:val="righ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四川蜀道物流集团有限公司</w:t>
      </w:r>
    </w:p>
    <w:p>
      <w:pPr>
        <w:wordWrap w:val="0"/>
        <w:spacing w:line="500" w:lineRule="exact"/>
        <w:jc w:val="right"/>
        <w:rPr>
          <w:rFonts w:ascii="Times New Roman" w:hAnsi="Times New Roman" w:eastAsia="仿宋" w:cs="Times New Roman"/>
          <w:color w:val="auto"/>
          <w:sz w:val="28"/>
          <w:szCs w:val="28"/>
          <w:highlight w:val="none"/>
        </w:rPr>
      </w:pPr>
      <w:r>
        <w:rPr>
          <w:rFonts w:ascii="Times New Roman" w:hAnsi="Times New Roman" w:eastAsia="仿宋_GB2312" w:cs="Times New Roman"/>
          <w:color w:val="auto"/>
          <w:kern w:val="0"/>
          <w:sz w:val="32"/>
          <w:szCs w:val="32"/>
          <w:highlight w:val="none"/>
        </w:rPr>
        <w:t>202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5</w:t>
      </w:r>
      <w:r>
        <w:rPr>
          <w:rFonts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13</w:t>
      </w:r>
      <w:r>
        <w:rPr>
          <w:rFonts w:ascii="Times New Roman" w:hAnsi="Times New Roman" w:eastAsia="仿宋_GB2312" w:cs="Times New Roman"/>
          <w:color w:val="auto"/>
          <w:kern w:val="0"/>
          <w:sz w:val="32"/>
          <w:szCs w:val="32"/>
          <w:highlight w:val="none"/>
        </w:rPr>
        <w:t>日</w:t>
      </w:r>
      <w:r>
        <w:rPr>
          <w:rFonts w:ascii="Times New Roman" w:hAnsi="Times New Roman" w:eastAsia="仿宋" w:cs="Times New Roman"/>
          <w:color w:val="auto"/>
          <w:sz w:val="28"/>
          <w:szCs w:val="28"/>
          <w:highlight w:val="none"/>
        </w:rPr>
        <w:t xml:space="preserve">      </w:t>
      </w:r>
    </w:p>
    <w:p>
      <w:pPr>
        <w:pStyle w:val="3"/>
        <w:spacing w:line="240" w:lineRule="auto"/>
        <w:rPr>
          <w:rFonts w:ascii="Times New Roman" w:hAnsi="Times New Roman" w:eastAsia="仿宋" w:cs="Times New Roman"/>
          <w:color w:val="auto"/>
          <w:sz w:val="28"/>
          <w:szCs w:val="28"/>
          <w:highlight w:val="none"/>
        </w:rPr>
        <w:sectPr>
          <w:footerReference r:id="rId8" w:type="default"/>
          <w:pgSz w:w="11906" w:h="16838"/>
          <w:pgMar w:top="1134" w:right="1134" w:bottom="1134" w:left="1418" w:header="851" w:footer="992" w:gutter="0"/>
          <w:pgNumType w:fmt="numberInDash"/>
          <w:cols w:space="720" w:num="1"/>
          <w:docGrid w:type="lines" w:linePitch="312" w:charSpace="0"/>
        </w:sectPr>
      </w:pPr>
      <w:bookmarkStart w:id="8" w:name="_Toc15543"/>
    </w:p>
    <w:p>
      <w:pPr>
        <w:pStyle w:val="3"/>
        <w:spacing w:line="240" w:lineRule="auto"/>
        <w:ind w:left="0" w:right="0" w:firstLine="0"/>
        <w:rPr>
          <w:rFonts w:ascii="Times New Roman" w:hAnsi="Times New Roman" w:eastAsia="黑体" w:cs="Times New Roman"/>
          <w:color w:val="auto"/>
          <w:sz w:val="36"/>
          <w:szCs w:val="36"/>
          <w:highlight w:val="none"/>
        </w:rPr>
      </w:pPr>
      <w:bookmarkStart w:id="9" w:name="_Toc113287532"/>
      <w:bookmarkStart w:id="10" w:name="_Toc14448"/>
      <w:r>
        <w:rPr>
          <w:rFonts w:ascii="Times New Roman" w:hAnsi="Times New Roman" w:eastAsia="黑体" w:cs="Times New Roman"/>
          <w:color w:val="auto"/>
          <w:sz w:val="36"/>
          <w:szCs w:val="36"/>
          <w:highlight w:val="none"/>
        </w:rPr>
        <w:t>第二章 比选申请人须知</w:t>
      </w:r>
      <w:bookmarkEnd w:id="8"/>
      <w:bookmarkEnd w:id="9"/>
      <w:bookmarkEnd w:id="10"/>
    </w:p>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bookmarkStart w:id="11" w:name="_Toc20515"/>
      <w:bookmarkStart w:id="12" w:name="_Toc47861025"/>
      <w:r>
        <w:rPr>
          <w:rFonts w:ascii="Times New Roman" w:hAnsi="Times New Roman" w:eastAsia="黑体"/>
          <w:bCs/>
          <w:color w:val="auto"/>
          <w:sz w:val="32"/>
          <w:szCs w:val="32"/>
          <w:highlight w:val="none"/>
        </w:rPr>
        <w:t>1.比选申请人须知前附表</w:t>
      </w:r>
      <w:bookmarkEnd w:id="11"/>
      <w:bookmarkEnd w:id="12"/>
    </w:p>
    <w:tbl>
      <w:tblPr>
        <w:tblStyle w:val="15"/>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序号</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内    容</w:t>
            </w:r>
          </w:p>
        </w:tc>
        <w:tc>
          <w:tcPr>
            <w:tcW w:w="7528"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比选人</w:t>
            </w: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比选人：四川蜀道物流集团有限公司</w:t>
            </w:r>
          </w:p>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地址：成都市青羊区光华北5路266号</w:t>
            </w:r>
          </w:p>
          <w:p>
            <w:pPr>
              <w:spacing w:line="400" w:lineRule="exact"/>
              <w:rPr>
                <w:rFonts w:hint="default" w:ascii="Times New Roman" w:hAnsi="Times New Roman" w:eastAsia="仿宋_GB2312" w:cs="Times New Roman"/>
                <w:color w:val="auto"/>
                <w:sz w:val="32"/>
                <w:szCs w:val="32"/>
                <w:highlight w:val="none"/>
                <w:lang w:val="en-US"/>
              </w:rPr>
            </w:pPr>
            <w:r>
              <w:rPr>
                <w:rFonts w:ascii="Times New Roman" w:hAnsi="Times New Roman" w:eastAsia="仿宋_GB2312" w:cs="Times New Roman"/>
                <w:color w:val="auto"/>
                <w:sz w:val="32"/>
                <w:szCs w:val="32"/>
                <w:highlight w:val="none"/>
              </w:rPr>
              <w:t>联系人：</w:t>
            </w:r>
            <w:r>
              <w:rPr>
                <w:rFonts w:hint="eastAsia" w:ascii="Times New Roman" w:hAnsi="Times New Roman" w:eastAsia="仿宋_GB2312" w:cs="Times New Roman"/>
                <w:color w:val="auto"/>
                <w:sz w:val="32"/>
                <w:szCs w:val="32"/>
                <w:highlight w:val="none"/>
                <w:lang w:val="en-US" w:eastAsia="zh-CN"/>
              </w:rPr>
              <w:t>张女士</w:t>
            </w:r>
          </w:p>
          <w:p>
            <w:pPr>
              <w:spacing w:line="400" w:lineRule="exact"/>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联系电话：</w:t>
            </w:r>
            <w:r>
              <w:rPr>
                <w:rFonts w:hint="eastAsia" w:ascii="Times New Roman" w:hAnsi="Times New Roman" w:eastAsia="仿宋_GB2312" w:cs="Times New Roman"/>
                <w:color w:val="auto"/>
                <w:sz w:val="32"/>
                <w:szCs w:val="32"/>
                <w:highlight w:val="none"/>
                <w:lang w:val="en-US" w:eastAsia="zh-CN"/>
              </w:rPr>
              <w:t>028-84195516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项目名称</w:t>
            </w:r>
          </w:p>
        </w:tc>
        <w:tc>
          <w:tcPr>
            <w:tcW w:w="7528" w:type="dxa"/>
            <w:vAlign w:val="center"/>
          </w:tcPr>
          <w:p>
            <w:pPr>
              <w:spacing w:line="400" w:lineRule="exact"/>
              <w:rPr>
                <w:rFonts w:hint="default" w:ascii="Times New Roman" w:hAnsi="Times New Roman" w:eastAsia="仿宋_GB2312" w:cs="Times New Roman"/>
                <w:color w:val="auto"/>
                <w:sz w:val="32"/>
                <w:szCs w:val="32"/>
                <w:highlight w:val="none"/>
                <w:lang w:val="en-US"/>
              </w:rPr>
            </w:pPr>
            <w:r>
              <w:rPr>
                <w:rFonts w:ascii="Times New Roman" w:hAnsi="Times New Roman" w:eastAsia="仿宋_GB2312" w:cs="Times New Roman"/>
                <w:color w:val="auto"/>
                <w:sz w:val="32"/>
                <w:szCs w:val="32"/>
                <w:highlight w:val="none"/>
              </w:rPr>
              <w:t>四川蜀道物流集团有限公司</w:t>
            </w:r>
            <w:r>
              <w:rPr>
                <w:rFonts w:hint="default" w:ascii="Times New Roman" w:hAnsi="Times New Roman" w:eastAsia="仿宋_GB2312" w:cs="Times New Roman"/>
                <w:color w:val="auto"/>
                <w:sz w:val="32"/>
                <w:szCs w:val="32"/>
                <w:highlight w:val="none"/>
                <w:lang w:val="en-US" w:eastAsia="zh-CN"/>
              </w:rPr>
              <w:t>优秀年轻管理人员业务能力提升班</w:t>
            </w:r>
            <w:r>
              <w:rPr>
                <w:rFonts w:hint="eastAsia" w:ascii="Times New Roman" w:hAnsi="Times New Roman" w:eastAsia="仿宋_GB2312" w:cs="Times New Roman"/>
                <w:color w:val="auto"/>
                <w:sz w:val="32"/>
                <w:szCs w:val="32"/>
                <w:highlight w:val="none"/>
                <w:lang w:val="en-US" w:eastAsia="zh-CN"/>
              </w:rPr>
              <w:t>培训服务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比选申请书的印制和签署</w:t>
            </w:r>
          </w:p>
          <w:p>
            <w:pPr>
              <w:spacing w:line="400" w:lineRule="exact"/>
              <w:jc w:val="center"/>
              <w:rPr>
                <w:rFonts w:ascii="Times New Roman" w:hAnsi="Times New Roman" w:eastAsia="仿宋_GB2312" w:cs="Times New Roman"/>
                <w:color w:val="auto"/>
                <w:sz w:val="32"/>
                <w:szCs w:val="32"/>
                <w:highlight w:val="none"/>
              </w:rPr>
            </w:pP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比选申请书数量：正本壹份，副本</w:t>
            </w:r>
            <w:r>
              <w:rPr>
                <w:rFonts w:hint="eastAsia" w:ascii="Times New Roman" w:hAnsi="Times New Roman" w:eastAsia="仿宋_GB2312" w:cs="Times New Roman"/>
                <w:color w:val="auto"/>
                <w:sz w:val="32"/>
                <w:szCs w:val="32"/>
                <w:highlight w:val="none"/>
              </w:rPr>
              <w:t>贰</w:t>
            </w:r>
            <w:r>
              <w:rPr>
                <w:rFonts w:ascii="Times New Roman" w:hAnsi="Times New Roman" w:eastAsia="仿宋_GB2312" w:cs="Times New Roman"/>
                <w:color w:val="auto"/>
                <w:sz w:val="32"/>
                <w:szCs w:val="32"/>
                <w:highlight w:val="none"/>
              </w:rPr>
              <w:t>份。</w:t>
            </w:r>
          </w:p>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并盖章。比选申请书副本可采用正本的复印件。比选申请书正本和副本应当采取胶装方式装订成册，不得散装或者活页装订。比选申请书统一用A4幅面纸印制，逐页编码（除附加页或原件等其他资料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1" w:hRule="atLeast"/>
          <w:jc w:val="center"/>
        </w:trPr>
        <w:tc>
          <w:tcPr>
            <w:tcW w:w="914" w:type="dxa"/>
            <w:tcBorders>
              <w:bottom w:val="single" w:color="auto" w:sz="4" w:space="0"/>
            </w:tcBorders>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p>
        </w:tc>
        <w:tc>
          <w:tcPr>
            <w:tcW w:w="2099" w:type="dxa"/>
            <w:tcBorders>
              <w:bottom w:val="single" w:color="auto" w:sz="4" w:space="0"/>
            </w:tcBorders>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比选报价</w:t>
            </w:r>
          </w:p>
        </w:tc>
        <w:tc>
          <w:tcPr>
            <w:tcW w:w="7528" w:type="dxa"/>
            <w:tcBorders>
              <w:bottom w:val="single" w:color="auto" w:sz="4" w:space="0"/>
            </w:tcBorders>
            <w:vAlign w:val="center"/>
          </w:tcPr>
          <w:p>
            <w:pPr>
              <w:spacing w:line="400" w:lineRule="exact"/>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color w:val="auto"/>
                <w:sz w:val="32"/>
                <w:szCs w:val="32"/>
                <w:highlight w:val="none"/>
              </w:rPr>
              <w:t>人工、</w:t>
            </w:r>
            <w:r>
              <w:rPr>
                <w:rFonts w:ascii="Times New Roman" w:hAnsi="Times New Roman" w:eastAsia="仿宋_GB2312" w:cs="Times New Roman"/>
                <w:bCs/>
                <w:color w:val="auto"/>
                <w:sz w:val="32"/>
                <w:szCs w:val="32"/>
                <w:highlight w:val="none"/>
              </w:rPr>
              <w:t>差旅</w:t>
            </w:r>
            <w:r>
              <w:rPr>
                <w:rFonts w:hint="eastAsia"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val="en-US" w:eastAsia="zh-CN"/>
              </w:rPr>
              <w:t>物料</w:t>
            </w:r>
            <w:r>
              <w:rPr>
                <w:rFonts w:hint="eastAsia" w:ascii="Times New Roman" w:hAnsi="Times New Roman" w:eastAsia="仿宋_GB2312" w:cs="Times New Roman"/>
                <w:bCs/>
                <w:color w:val="auto"/>
                <w:sz w:val="32"/>
                <w:szCs w:val="32"/>
                <w:highlight w:val="none"/>
              </w:rPr>
              <w:t>、会务</w:t>
            </w:r>
            <w:r>
              <w:rPr>
                <w:rFonts w:ascii="Times New Roman" w:hAnsi="Times New Roman" w:eastAsia="仿宋_GB2312" w:cs="Times New Roman"/>
                <w:bCs/>
                <w:color w:val="auto"/>
                <w:sz w:val="32"/>
                <w:szCs w:val="32"/>
                <w:highlight w:val="none"/>
              </w:rPr>
              <w:t>费等）并计入比选报价总价</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且均为含税报价。</w:t>
            </w:r>
          </w:p>
          <w:p>
            <w:pPr>
              <w:spacing w:line="400"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 xml:space="preserve">4.2 </w:t>
            </w:r>
            <w:r>
              <w:rPr>
                <w:rFonts w:ascii="Times New Roman" w:hAnsi="Times New Roman" w:eastAsia="仿宋_GB2312" w:cs="Times New Roman"/>
                <w:bCs/>
                <w:color w:val="auto"/>
                <w:sz w:val="32"/>
                <w:szCs w:val="32"/>
                <w:highlight w:val="none"/>
              </w:rPr>
              <w:t>比选限价：</w:t>
            </w:r>
            <w:r>
              <w:rPr>
                <w:rFonts w:hint="eastAsia" w:ascii="Times New Roman" w:hAnsi="Times New Roman" w:eastAsia="仿宋_GB2312" w:cs="Times New Roman"/>
                <w:bCs/>
                <w:color w:val="auto"/>
                <w:sz w:val="32"/>
                <w:szCs w:val="32"/>
                <w:highlight w:val="none"/>
                <w:lang w:val="en-US" w:eastAsia="zh-CN"/>
              </w:rPr>
              <w:t>标段</w:t>
            </w:r>
            <w:r>
              <w:rPr>
                <w:rFonts w:ascii="Times New Roman" w:hAnsi="Times New Roman" w:eastAsia="仿宋_GB2312" w:cs="Times New Roman"/>
                <w:bCs/>
                <w:color w:val="auto"/>
                <w:sz w:val="32"/>
                <w:szCs w:val="32"/>
                <w:highlight w:val="none"/>
              </w:rPr>
              <w:t>费用总额最高限价不超过人民币</w:t>
            </w:r>
            <w:r>
              <w:rPr>
                <w:rFonts w:hint="eastAsia" w:ascii="Times New Roman" w:hAnsi="Times New Roman" w:eastAsia="仿宋_GB2312" w:cs="Times New Roman"/>
                <w:bCs/>
                <w:color w:val="auto"/>
                <w:sz w:val="32"/>
                <w:szCs w:val="32"/>
                <w:highlight w:val="none"/>
                <w:lang w:val="en-US" w:eastAsia="zh-CN"/>
              </w:rPr>
              <w:t>17.56</w:t>
            </w:r>
            <w:r>
              <w:rPr>
                <w:rFonts w:ascii="Times New Roman" w:hAnsi="Times New Roman" w:eastAsia="仿宋_GB2312" w:cs="Times New Roman"/>
                <w:bCs/>
                <w:color w:val="auto"/>
                <w:sz w:val="32"/>
                <w:szCs w:val="32"/>
                <w:highlight w:val="none"/>
              </w:rPr>
              <w:t>万元</w:t>
            </w:r>
            <w:r>
              <w:rPr>
                <w:rFonts w:hint="eastAsia" w:ascii="Times New Roman" w:hAnsi="Times New Roman" w:eastAsia="仿宋_GB2312" w:cs="Times New Roman"/>
                <w:bCs/>
                <w:color w:val="auto"/>
                <w:sz w:val="32"/>
                <w:szCs w:val="32"/>
                <w:highlight w:val="none"/>
                <w:lang w:val="en-US" w:eastAsia="zh-CN"/>
              </w:rPr>
              <w:t>（按60人计算）</w:t>
            </w:r>
            <w:r>
              <w:rPr>
                <w:rFonts w:ascii="Times New Roman" w:hAnsi="Times New Roman" w:eastAsia="仿宋_GB2312" w:cs="Times New Roman"/>
                <w:bCs/>
                <w:color w:val="auto"/>
                <w:sz w:val="32"/>
                <w:szCs w:val="32"/>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5</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履约期限</w:t>
            </w: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.1 签订</w:t>
            </w:r>
            <w:r>
              <w:rPr>
                <w:rFonts w:hint="eastAsia" w:ascii="Times New Roman" w:hAnsi="Times New Roman" w:eastAsia="仿宋_GB2312" w:cs="Times New Roman"/>
                <w:color w:val="auto"/>
                <w:sz w:val="32"/>
                <w:szCs w:val="32"/>
                <w:highlight w:val="none"/>
                <w:lang w:val="en-US" w:eastAsia="zh-CN"/>
              </w:rPr>
              <w:t>合同</w:t>
            </w:r>
            <w:r>
              <w:rPr>
                <w:rFonts w:ascii="Times New Roman" w:hAnsi="Times New Roman" w:eastAsia="仿宋_GB2312" w:cs="Times New Roman"/>
                <w:color w:val="auto"/>
                <w:sz w:val="32"/>
                <w:szCs w:val="32"/>
                <w:highlight w:val="none"/>
              </w:rPr>
              <w:t>之日起</w:t>
            </w:r>
            <w:r>
              <w:rPr>
                <w:rFonts w:hint="eastAsia" w:ascii="Times New Roman" w:hAnsi="Times New Roman" w:eastAsia="仿宋_GB2312" w:cs="Times New Roman"/>
                <w:color w:val="auto"/>
                <w:sz w:val="32"/>
                <w:szCs w:val="32"/>
                <w:highlight w:val="none"/>
                <w:lang w:val="en-US" w:eastAsia="zh-CN"/>
              </w:rPr>
              <w:t>3个自然日</w:t>
            </w:r>
            <w:r>
              <w:rPr>
                <w:rFonts w:ascii="Times New Roman" w:hAnsi="Times New Roman" w:eastAsia="仿宋_GB2312" w:cs="Times New Roman"/>
                <w:color w:val="auto"/>
                <w:sz w:val="32"/>
                <w:szCs w:val="32"/>
                <w:highlight w:val="none"/>
              </w:rPr>
              <w:t>内完成</w:t>
            </w:r>
            <w:r>
              <w:rPr>
                <w:rFonts w:hint="eastAsia" w:ascii="Times New Roman" w:hAnsi="Times New Roman" w:eastAsia="仿宋_GB2312" w:cs="Times New Roman"/>
                <w:bCs/>
                <w:color w:val="auto"/>
                <w:sz w:val="32"/>
                <w:szCs w:val="32"/>
                <w:highlight w:val="none"/>
                <w:lang w:val="en-US" w:eastAsia="zh-CN"/>
              </w:rPr>
              <w:t>培训方案，并严格按照方案计划时间开展培训（培训计划时间详见比选文件中服务方案中要求）</w:t>
            </w:r>
            <w:r>
              <w:rPr>
                <w:rFonts w:ascii="Times New Roman" w:hAnsi="Times New Roman" w:eastAsia="仿宋_GB2312" w:cs="Times New Roman"/>
                <w:color w:val="auto"/>
                <w:sz w:val="32"/>
                <w:szCs w:val="32"/>
                <w:highlight w:val="none"/>
              </w:rPr>
              <w:t>。</w:t>
            </w:r>
          </w:p>
          <w:p>
            <w:pPr>
              <w:spacing w:line="40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 xml:space="preserve">.2 </w:t>
            </w:r>
            <w:r>
              <w:rPr>
                <w:rFonts w:hint="eastAsia" w:ascii="Times New Roman" w:hAnsi="Times New Roman" w:eastAsia="仿宋_GB2312" w:cs="Times New Roman"/>
                <w:color w:val="auto"/>
                <w:sz w:val="32"/>
                <w:szCs w:val="32"/>
                <w:highlight w:val="none"/>
              </w:rPr>
              <w:t>针对研讨、评审等</w:t>
            </w:r>
            <w:r>
              <w:rPr>
                <w:rFonts w:ascii="Times New Roman" w:hAnsi="Times New Roman" w:eastAsia="仿宋_GB2312" w:cs="Times New Roman"/>
                <w:color w:val="auto"/>
                <w:sz w:val="32"/>
                <w:szCs w:val="32"/>
                <w:highlight w:val="none"/>
              </w:rPr>
              <w:t>提出修改意见之日起</w:t>
            </w:r>
            <w:r>
              <w:rPr>
                <w:rFonts w:hint="eastAsia" w:ascii="Times New Roman" w:hAnsi="Times New Roman" w:eastAsia="仿宋_GB2312" w:cs="Times New Roman"/>
                <w:color w:val="auto"/>
                <w:sz w:val="32"/>
                <w:szCs w:val="32"/>
                <w:highlight w:val="none"/>
                <w:lang w:val="en-US" w:eastAsia="zh-CN"/>
              </w:rPr>
              <w:t>2个工作日</w:t>
            </w:r>
            <w:r>
              <w:rPr>
                <w:rFonts w:ascii="Times New Roman" w:hAnsi="Times New Roman" w:eastAsia="仿宋_GB2312" w:cs="Times New Roman"/>
                <w:color w:val="auto"/>
                <w:sz w:val="32"/>
                <w:szCs w:val="32"/>
                <w:highlight w:val="none"/>
              </w:rPr>
              <w:t>内完成相</w:t>
            </w:r>
            <w:r>
              <w:rPr>
                <w:rFonts w:hint="eastAsia" w:ascii="Times New Roman" w:hAnsi="Times New Roman" w:eastAsia="仿宋_GB2312" w:cs="Times New Roman"/>
                <w:color w:val="auto"/>
                <w:sz w:val="32"/>
                <w:szCs w:val="32"/>
                <w:highlight w:val="none"/>
              </w:rPr>
              <w:t>应</w:t>
            </w:r>
            <w:r>
              <w:rPr>
                <w:rFonts w:ascii="Times New Roman" w:hAnsi="Times New Roman" w:eastAsia="仿宋_GB2312" w:cs="Times New Roman"/>
                <w:color w:val="auto"/>
                <w:sz w:val="32"/>
                <w:szCs w:val="32"/>
                <w:highlight w:val="none"/>
              </w:rPr>
              <w:t>内容</w:t>
            </w:r>
            <w:r>
              <w:rPr>
                <w:rFonts w:hint="eastAsia" w:ascii="Times New Roman" w:hAnsi="Times New Roman" w:eastAsia="仿宋_GB2312" w:cs="Times New Roman"/>
                <w:color w:val="auto"/>
                <w:sz w:val="32"/>
                <w:szCs w:val="32"/>
                <w:highlight w:val="none"/>
              </w:rPr>
              <w:t>修订</w:t>
            </w:r>
            <w:r>
              <w:rPr>
                <w:rFonts w:ascii="Times New Roman" w:hAnsi="Times New Roman" w:eastAsia="仿宋_GB2312" w:cs="Times New Roman"/>
                <w:color w:val="auto"/>
                <w:sz w:val="32"/>
                <w:szCs w:val="32"/>
                <w:highlight w:val="none"/>
              </w:rPr>
              <w:t>。</w:t>
            </w:r>
          </w:p>
          <w:p>
            <w:pPr>
              <w:spacing w:line="400" w:lineRule="exac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 xml:space="preserve">.3 </w:t>
            </w:r>
            <w:r>
              <w:rPr>
                <w:rFonts w:hint="eastAsia" w:ascii="Times New Roman" w:hAnsi="Times New Roman" w:eastAsia="仿宋_GB2312" w:cs="Times New Roman"/>
                <w:bCs/>
                <w:color w:val="auto"/>
                <w:sz w:val="32"/>
                <w:szCs w:val="32"/>
                <w:highlight w:val="none"/>
              </w:rPr>
              <w:t>按照要求在规定时间内完成</w:t>
            </w:r>
            <w:r>
              <w:rPr>
                <w:rFonts w:hint="eastAsia" w:ascii="Times New Roman" w:hAnsi="Times New Roman" w:eastAsia="仿宋_GB2312" w:cs="Times New Roman"/>
                <w:bCs/>
                <w:color w:val="auto"/>
                <w:sz w:val="32"/>
                <w:szCs w:val="32"/>
                <w:highlight w:val="none"/>
                <w:lang w:val="en-US" w:eastAsia="zh-CN"/>
              </w:rPr>
              <w:t>全部培训工作</w:t>
            </w:r>
            <w:r>
              <w:rPr>
                <w:rFonts w:hint="eastAsia" w:ascii="Times New Roman" w:hAnsi="Times New Roman" w:eastAsia="仿宋_GB2312" w:cs="Times New Roman"/>
                <w:bCs/>
                <w:color w:val="auto"/>
                <w:sz w:val="32"/>
                <w:szCs w:val="32"/>
                <w:highlight w:val="none"/>
              </w:rPr>
              <w:t>（上述时间要求以最终合同签订为准）。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6</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履约地点</w:t>
            </w: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评审方法</w:t>
            </w: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详见比选文件第</w:t>
            </w:r>
            <w:r>
              <w:rPr>
                <w:rFonts w:hint="eastAsia" w:ascii="Times New Roman" w:hAnsi="Times New Roman" w:eastAsia="仿宋_GB2312" w:cs="Times New Roman"/>
                <w:color w:val="auto"/>
                <w:sz w:val="32"/>
                <w:szCs w:val="32"/>
                <w:highlight w:val="none"/>
                <w:lang w:val="en-US" w:eastAsia="zh-CN"/>
              </w:rPr>
              <w:t>五</w:t>
            </w:r>
            <w:r>
              <w:rPr>
                <w:rFonts w:ascii="Times New Roman" w:hAnsi="Times New Roman" w:eastAsia="仿宋_GB2312" w:cs="Times New Roman"/>
                <w:color w:val="auto"/>
                <w:sz w:val="32"/>
                <w:szCs w:val="32"/>
                <w:highlight w:val="none"/>
              </w:rPr>
              <w:t>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8</w:t>
            </w:r>
          </w:p>
        </w:tc>
        <w:tc>
          <w:tcPr>
            <w:tcW w:w="2099" w:type="dxa"/>
            <w:vAlign w:val="center"/>
          </w:tcPr>
          <w:p>
            <w:pPr>
              <w:spacing w:line="40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bCs/>
                <w:color w:val="auto"/>
                <w:sz w:val="32"/>
                <w:szCs w:val="32"/>
                <w:highlight w:val="none"/>
              </w:rPr>
              <w:t>关于比选文件规定的时间释义</w:t>
            </w:r>
          </w:p>
        </w:tc>
        <w:tc>
          <w:tcPr>
            <w:tcW w:w="7528" w:type="dxa"/>
            <w:vAlign w:val="center"/>
          </w:tcPr>
          <w:p>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bCs/>
                <w:color w:val="auto"/>
                <w:sz w:val="32"/>
                <w:szCs w:val="32"/>
                <w:highlight w:val="none"/>
              </w:rPr>
              <w:t>本项目比选文件中规定的时间均以北京时间为准。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pPr>
              <w:spacing w:line="400" w:lineRule="exact"/>
              <w:jc w:val="center"/>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9</w:t>
            </w:r>
          </w:p>
        </w:tc>
        <w:tc>
          <w:tcPr>
            <w:tcW w:w="2099" w:type="dxa"/>
            <w:vAlign w:val="center"/>
          </w:tcPr>
          <w:p>
            <w:pPr>
              <w:spacing w:line="400" w:lineRule="exact"/>
              <w:jc w:val="center"/>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参与比选活动保证金</w:t>
            </w:r>
          </w:p>
        </w:tc>
        <w:tc>
          <w:tcPr>
            <w:tcW w:w="7528" w:type="dxa"/>
            <w:vAlign w:val="center"/>
          </w:tcPr>
          <w:p>
            <w:pPr>
              <w:spacing w:line="400" w:lineRule="exact"/>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pPr>
              <w:spacing w:line="400" w:lineRule="exact"/>
              <w:jc w:val="center"/>
              <w:rPr>
                <w:rFonts w:hint="default" w:ascii="Times New Roman" w:hAnsi="Times New Roman" w:eastAsia="仿宋_GB2312" w:cs="Times New Roman"/>
                <w:color w:val="auto"/>
                <w:sz w:val="32"/>
                <w:szCs w:val="32"/>
                <w:highlight w:val="none"/>
                <w:lang w:val="en-US" w:eastAsia="zh-CN"/>
              </w:rPr>
            </w:pPr>
            <w:bookmarkStart w:id="13" w:name="_Toc47861026"/>
            <w:bookmarkStart w:id="14" w:name="_Toc10423"/>
            <w:bookmarkStart w:id="15" w:name="_Toc29260"/>
            <w:r>
              <w:rPr>
                <w:rFonts w:hint="eastAsia" w:ascii="Times New Roman" w:hAnsi="Times New Roman" w:eastAsia="仿宋_GB2312" w:cs="Times New Roman"/>
                <w:color w:val="auto"/>
                <w:sz w:val="32"/>
                <w:szCs w:val="32"/>
                <w:highlight w:val="none"/>
                <w:lang w:val="en-US" w:eastAsia="zh-CN"/>
              </w:rPr>
              <w:t>10</w:t>
            </w:r>
          </w:p>
        </w:tc>
        <w:tc>
          <w:tcPr>
            <w:tcW w:w="2099" w:type="dxa"/>
            <w:vAlign w:val="center"/>
          </w:tcPr>
          <w:p>
            <w:pPr>
              <w:spacing w:line="400" w:lineRule="exact"/>
              <w:jc w:val="center"/>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其他注意事项</w:t>
            </w:r>
          </w:p>
        </w:tc>
        <w:tc>
          <w:tcPr>
            <w:tcW w:w="7528" w:type="dxa"/>
            <w:vAlign w:val="center"/>
          </w:tcPr>
          <w:p>
            <w:pPr>
              <w:spacing w:line="400" w:lineRule="exact"/>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无</w:t>
            </w:r>
          </w:p>
        </w:tc>
      </w:tr>
    </w:tbl>
    <w:p>
      <w:pPr>
        <w:pStyle w:val="13"/>
        <w:widowControl/>
        <w:spacing w:beforeAutospacing="0" w:afterAutospacing="0" w:line="560" w:lineRule="exact"/>
        <w:ind w:firstLine="640" w:firstLineChars="200"/>
        <w:jc w:val="both"/>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2.总则</w:t>
      </w:r>
      <w:bookmarkEnd w:id="13"/>
      <w:bookmarkEnd w:id="14"/>
      <w:bookmarkEnd w:id="15"/>
    </w:p>
    <w:p>
      <w:pPr>
        <w:spacing w:line="560" w:lineRule="exact"/>
        <w:ind w:firstLine="640" w:firstLineChars="200"/>
        <w:rPr>
          <w:rFonts w:ascii="Times New Roman" w:hAnsi="Times New Roman" w:eastAsia="仿宋_GB2312" w:cs="Times New Roman"/>
          <w:color w:val="auto"/>
          <w:sz w:val="32"/>
          <w:szCs w:val="32"/>
          <w:highlight w:val="none"/>
        </w:rPr>
      </w:pPr>
      <w:bookmarkStart w:id="16" w:name="_Toc444620282"/>
      <w:bookmarkStart w:id="17" w:name="_Toc465149293"/>
      <w:bookmarkStart w:id="18" w:name="_Toc361325741"/>
      <w:bookmarkStart w:id="19" w:name="_Toc22245"/>
      <w:bookmarkStart w:id="20" w:name="_Toc474326973"/>
      <w:bookmarkStart w:id="21" w:name="_Toc513468977"/>
      <w:bookmarkStart w:id="22" w:name="_Toc362988437"/>
      <w:bookmarkStart w:id="23" w:name="_Toc361388549"/>
      <w:bookmarkStart w:id="24" w:name="_Toc474502513"/>
      <w:bookmarkStart w:id="25" w:name="_Toc217446034"/>
      <w:bookmarkStart w:id="26" w:name="_Toc14948"/>
      <w:bookmarkStart w:id="27" w:name="_Toc47861027"/>
      <w:bookmarkStart w:id="28" w:name="_Toc505261839"/>
      <w:bookmarkStart w:id="29" w:name="_Toc14336241"/>
      <w:bookmarkStart w:id="30" w:name="_Toc13301"/>
      <w:bookmarkStart w:id="31" w:name="_Toc14301616"/>
      <w:bookmarkStart w:id="32" w:name="_Toc466391880"/>
      <w:bookmarkStart w:id="33" w:name="_Toc23579"/>
      <w:bookmarkStart w:id="34" w:name="_Toc480453647"/>
      <w:r>
        <w:rPr>
          <w:rFonts w:ascii="Times New Roman" w:hAnsi="Times New Roman" w:eastAsia="仿宋_GB2312" w:cs="Times New Roman"/>
          <w:color w:val="auto"/>
          <w:sz w:val="32"/>
          <w:szCs w:val="32"/>
          <w:highlight w:val="none"/>
        </w:rPr>
        <w:t>2.1适用范围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本比选文件仅适用于本次比选项目。</w:t>
      </w:r>
    </w:p>
    <w:p>
      <w:pPr>
        <w:spacing w:line="560" w:lineRule="exact"/>
        <w:ind w:firstLine="640" w:firstLineChars="200"/>
        <w:rPr>
          <w:rFonts w:ascii="Times New Roman" w:hAnsi="Times New Roman" w:eastAsia="仿宋_GB2312" w:cs="Times New Roman"/>
          <w:color w:val="auto"/>
          <w:sz w:val="32"/>
          <w:szCs w:val="32"/>
          <w:highlight w:val="none"/>
        </w:rPr>
      </w:pPr>
      <w:bookmarkStart w:id="35" w:name="_Toc29183"/>
      <w:bookmarkStart w:id="36" w:name="_Toc217446035"/>
      <w:bookmarkStart w:id="37" w:name="_Toc361325742"/>
      <w:bookmarkStart w:id="38" w:name="_Toc480453648"/>
      <w:bookmarkStart w:id="39" w:name="_Toc14301617"/>
      <w:bookmarkStart w:id="40" w:name="_Toc474502514"/>
      <w:bookmarkStart w:id="41" w:name="_Toc361388550"/>
      <w:bookmarkStart w:id="42" w:name="_Toc7966"/>
      <w:bookmarkStart w:id="43" w:name="_Toc362988438"/>
      <w:bookmarkStart w:id="44" w:name="_Toc505261840"/>
      <w:bookmarkStart w:id="45" w:name="_Toc16870"/>
      <w:bookmarkStart w:id="46" w:name="_Toc466391881"/>
      <w:bookmarkStart w:id="47" w:name="_Toc465149294"/>
      <w:bookmarkStart w:id="48" w:name="_Toc474326974"/>
      <w:bookmarkStart w:id="49" w:name="_Toc24301"/>
      <w:bookmarkStart w:id="50" w:name="_Toc444620283"/>
      <w:bookmarkStart w:id="51" w:name="_Toc47861028"/>
      <w:bookmarkStart w:id="52" w:name="_Toc513468978"/>
      <w:bookmarkStart w:id="53" w:name="_Toc14336242"/>
      <w:r>
        <w:rPr>
          <w:rFonts w:ascii="Times New Roman" w:hAnsi="Times New Roman" w:eastAsia="仿宋_GB2312" w:cs="Times New Roman"/>
          <w:color w:val="auto"/>
          <w:sz w:val="32"/>
          <w:szCs w:val="32"/>
          <w:highlight w:val="none"/>
        </w:rPr>
        <w:t>2.2有关定义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2.2.1“比选人”系指本次比选活动的采购方。</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2.2.2“比选申请人”系指获取了比选文件拟参加比选活动和向比选人提供四川蜀道物流集团有限公司</w:t>
      </w:r>
      <w:r>
        <w:rPr>
          <w:rFonts w:hint="default" w:ascii="Times New Roman" w:hAnsi="Times New Roman" w:eastAsia="仿宋_GB2312" w:cs="Times New Roman"/>
          <w:color w:val="auto"/>
          <w:sz w:val="32"/>
          <w:szCs w:val="32"/>
          <w:highlight w:val="none"/>
          <w:lang w:val="en-US" w:eastAsia="zh-CN"/>
        </w:rPr>
        <w:t>优秀年轻管理人员业务能力提升班</w:t>
      </w:r>
      <w:r>
        <w:rPr>
          <w:rFonts w:hint="eastAsia" w:ascii="Times New Roman" w:hAnsi="Times New Roman" w:eastAsia="仿宋_GB2312" w:cs="Times New Roman"/>
          <w:color w:val="auto"/>
          <w:sz w:val="32"/>
          <w:szCs w:val="32"/>
          <w:highlight w:val="none"/>
          <w:lang w:val="en-US" w:eastAsia="zh-CN"/>
        </w:rPr>
        <w:t>培训服务</w:t>
      </w:r>
      <w:r>
        <w:rPr>
          <w:rFonts w:ascii="Times New Roman" w:hAnsi="Times New Roman" w:eastAsia="仿宋_GB2312" w:cs="Times New Roman"/>
          <w:color w:val="auto"/>
          <w:sz w:val="32"/>
          <w:szCs w:val="32"/>
          <w:highlight w:val="none"/>
        </w:rPr>
        <w:t>的供应商。</w:t>
      </w:r>
    </w:p>
    <w:p>
      <w:pPr>
        <w:spacing w:line="560" w:lineRule="exact"/>
        <w:ind w:firstLine="640" w:firstLineChars="200"/>
        <w:rPr>
          <w:rFonts w:ascii="Times New Roman" w:hAnsi="Times New Roman" w:eastAsia="仿宋_GB2312" w:cs="Times New Roman"/>
          <w:color w:val="auto"/>
          <w:sz w:val="32"/>
          <w:szCs w:val="32"/>
          <w:highlight w:val="none"/>
        </w:rPr>
      </w:pPr>
      <w:bookmarkStart w:id="54" w:name="_Toc217390843"/>
      <w:bookmarkStart w:id="55" w:name="_Toc183682344"/>
      <w:bookmarkStart w:id="56" w:name="_Toc217446036"/>
      <w:bookmarkStart w:id="57" w:name="_Toc183582207"/>
      <w:bookmarkStart w:id="58" w:name="_Toc11316"/>
      <w:bookmarkStart w:id="59" w:name="_Toc2091"/>
      <w:bookmarkStart w:id="60" w:name="_Toc23605"/>
      <w:bookmarkStart w:id="61" w:name="_Toc474502515"/>
      <w:bookmarkStart w:id="62" w:name="_Toc513468979"/>
      <w:bookmarkStart w:id="63" w:name="_Toc480453649"/>
      <w:bookmarkStart w:id="64" w:name="_Toc14301618"/>
      <w:bookmarkStart w:id="65" w:name="_Toc469403730"/>
      <w:bookmarkStart w:id="66" w:name="_Toc14336243"/>
      <w:bookmarkStart w:id="67" w:name="_Toc47861029"/>
      <w:bookmarkStart w:id="68" w:name="_Toc32609"/>
      <w:bookmarkStart w:id="69" w:name="_Toc505261841"/>
      <w:bookmarkStart w:id="70" w:name="_Toc474326975"/>
      <w:r>
        <w:rPr>
          <w:rFonts w:ascii="Times New Roman" w:hAnsi="Times New Roman" w:eastAsia="仿宋_GB2312" w:cs="Times New Roman"/>
          <w:color w:val="auto"/>
          <w:sz w:val="32"/>
          <w:szCs w:val="32"/>
          <w:highlight w:val="none"/>
        </w:rPr>
        <w:t>2.3合格的</w:t>
      </w:r>
      <w:bookmarkEnd w:id="54"/>
      <w:bookmarkEnd w:id="55"/>
      <w:bookmarkEnd w:id="56"/>
      <w:bookmarkEnd w:id="57"/>
      <w:r>
        <w:rPr>
          <w:rFonts w:ascii="Times New Roman" w:hAnsi="Times New Roman" w:eastAsia="仿宋_GB2312" w:cs="Times New Roman"/>
          <w:color w:val="auto"/>
          <w:sz w:val="32"/>
          <w:szCs w:val="32"/>
          <w:highlight w:val="none"/>
        </w:rPr>
        <w:t>比选申请人</w:t>
      </w:r>
      <w:bookmarkEnd w:id="58"/>
      <w:bookmarkEnd w:id="59"/>
      <w:bookmarkEnd w:id="60"/>
      <w:bookmarkEnd w:id="61"/>
      <w:bookmarkEnd w:id="62"/>
      <w:bookmarkEnd w:id="63"/>
      <w:bookmarkEnd w:id="64"/>
      <w:bookmarkEnd w:id="65"/>
      <w:bookmarkEnd w:id="66"/>
      <w:bookmarkEnd w:id="67"/>
      <w:bookmarkEnd w:id="68"/>
      <w:bookmarkEnd w:id="69"/>
      <w:bookmarkEnd w:id="70"/>
    </w:p>
    <w:p>
      <w:pPr>
        <w:spacing w:line="560" w:lineRule="exact"/>
        <w:ind w:firstLine="640" w:firstLineChars="200"/>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z w:val="32"/>
          <w:szCs w:val="32"/>
          <w:highlight w:val="none"/>
        </w:rPr>
        <w:t>2.3.1 本比选文件“第一章比选公告第</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条”规定的比选申请人的资格要求</w:t>
      </w:r>
      <w:r>
        <w:rPr>
          <w:rFonts w:ascii="Times New Roman" w:hAnsi="Times New Roman" w:eastAsia="仿宋_GB2312" w:cs="Times New Roman"/>
          <w:color w:val="auto"/>
          <w:spacing w:val="-4"/>
          <w:sz w:val="32"/>
          <w:szCs w:val="32"/>
          <w:highlight w:val="none"/>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2.3.2 遵守国家有关的法律、法规、规章和其他政策制度。</w:t>
      </w:r>
    </w:p>
    <w:p>
      <w:pPr>
        <w:spacing w:line="560" w:lineRule="exact"/>
        <w:ind w:firstLine="640" w:firstLineChars="200"/>
        <w:rPr>
          <w:rFonts w:ascii="Times New Roman" w:hAnsi="Times New Roman" w:eastAsia="仿宋_GB2312" w:cs="Times New Roman"/>
          <w:color w:val="auto"/>
          <w:sz w:val="32"/>
          <w:szCs w:val="32"/>
          <w:highlight w:val="none"/>
        </w:rPr>
      </w:pPr>
      <w:bookmarkStart w:id="71" w:name="_Toc513468980"/>
      <w:bookmarkStart w:id="72" w:name="_Toc469403731"/>
      <w:bookmarkStart w:id="73" w:name="_Toc14336244"/>
      <w:bookmarkStart w:id="74" w:name="_Toc26743"/>
      <w:bookmarkStart w:id="75" w:name="_Toc217446037"/>
      <w:bookmarkStart w:id="76" w:name="_Toc6617"/>
      <w:bookmarkStart w:id="77" w:name="_Toc14301619"/>
      <w:bookmarkStart w:id="78" w:name="_Toc474326976"/>
      <w:bookmarkStart w:id="79" w:name="_Toc183582208"/>
      <w:bookmarkStart w:id="80" w:name="_Toc460"/>
      <w:bookmarkStart w:id="81" w:name="_Toc505261842"/>
      <w:bookmarkStart w:id="82" w:name="_Toc31967"/>
      <w:bookmarkStart w:id="83" w:name="_Toc474502516"/>
      <w:bookmarkStart w:id="84" w:name="_Toc47861030"/>
      <w:bookmarkStart w:id="85" w:name="_Toc183682345"/>
      <w:bookmarkStart w:id="86" w:name="_Toc480453650"/>
      <w:r>
        <w:rPr>
          <w:rFonts w:ascii="Times New Roman" w:hAnsi="Times New Roman" w:eastAsia="仿宋_GB2312" w:cs="Times New Roman"/>
          <w:color w:val="auto"/>
          <w:sz w:val="32"/>
          <w:szCs w:val="32"/>
          <w:highlight w:val="none"/>
        </w:rPr>
        <w:t>2.4比选费用</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比选申请人参加比选的有关费用由比选申请人自行承担。</w:t>
      </w:r>
    </w:p>
    <w:p>
      <w:pPr>
        <w:spacing w:line="560" w:lineRule="exact"/>
        <w:ind w:firstLine="640" w:firstLineChars="200"/>
        <w:rPr>
          <w:rFonts w:ascii="Times New Roman" w:hAnsi="Times New Roman" w:eastAsia="仿宋_GB2312" w:cs="Times New Roman"/>
          <w:color w:val="auto"/>
          <w:sz w:val="32"/>
          <w:szCs w:val="32"/>
          <w:highlight w:val="none"/>
        </w:rPr>
      </w:pPr>
      <w:bookmarkStart w:id="87" w:name="_Toc11322"/>
      <w:bookmarkStart w:id="88" w:name="_Toc2744"/>
      <w:bookmarkStart w:id="89" w:name="_Toc504051941"/>
      <w:bookmarkStart w:id="90" w:name="_Toc26717"/>
      <w:bookmarkStart w:id="91" w:name="_Toc504054389"/>
      <w:bookmarkStart w:id="92" w:name="_Toc504035834"/>
      <w:bookmarkStart w:id="93" w:name="_Toc14301620"/>
      <w:bookmarkStart w:id="94" w:name="_Toc14336245"/>
      <w:bookmarkStart w:id="95" w:name="_Toc47861031"/>
      <w:bookmarkStart w:id="96" w:name="_Toc22778"/>
      <w:bookmarkStart w:id="97" w:name="_Toc5426"/>
      <w:bookmarkStart w:id="98" w:name="_Toc4788"/>
      <w:bookmarkStart w:id="99" w:name="_Toc29910"/>
      <w:bookmarkStart w:id="100" w:name="_Toc504054565"/>
      <w:r>
        <w:rPr>
          <w:rFonts w:ascii="Times New Roman" w:hAnsi="Times New Roman" w:eastAsia="仿宋_GB2312" w:cs="Times New Roman"/>
          <w:color w:val="auto"/>
          <w:sz w:val="32"/>
          <w:szCs w:val="32"/>
          <w:highlight w:val="none"/>
        </w:rPr>
        <w:t>2.5比选文件的澄清和修改</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书面形式通知所有接收比选文件的比选申请人，不足3个工作日的，应当顺延提交比选申请书截止之日。</w:t>
      </w:r>
    </w:p>
    <w:p>
      <w:pPr>
        <w:spacing w:line="560" w:lineRule="exact"/>
        <w:ind w:firstLine="640" w:firstLineChars="200"/>
        <w:rPr>
          <w:rFonts w:ascii="Times New Roman" w:hAnsi="Times New Roman" w:eastAsia="仿宋_GB2312" w:cs="Times New Roman"/>
          <w:color w:val="auto"/>
          <w:sz w:val="32"/>
          <w:szCs w:val="32"/>
          <w:highlight w:val="none"/>
        </w:rPr>
      </w:pPr>
      <w:bookmarkStart w:id="101" w:name="_Toc47861032"/>
      <w:bookmarkStart w:id="102" w:name="_Toc13450"/>
      <w:bookmarkStart w:id="103" w:name="_Toc23718"/>
      <w:bookmarkStart w:id="104" w:name="_Toc14336246"/>
      <w:bookmarkStart w:id="105" w:name="_Toc4436"/>
      <w:bookmarkStart w:id="106" w:name="_Toc30598"/>
      <w:bookmarkStart w:id="107" w:name="_Toc14301621"/>
      <w:bookmarkStart w:id="108" w:name="_Toc504054390"/>
      <w:bookmarkStart w:id="109" w:name="_Toc6089"/>
      <w:bookmarkStart w:id="110" w:name="_Toc18456"/>
      <w:bookmarkStart w:id="111" w:name="_Toc504054566"/>
      <w:bookmarkStart w:id="112" w:name="_Toc504035835"/>
      <w:bookmarkStart w:id="113" w:name="_Toc504051942"/>
      <w:bookmarkStart w:id="114" w:name="_Toc28423"/>
      <w:r>
        <w:rPr>
          <w:rFonts w:ascii="Times New Roman" w:hAnsi="Times New Roman" w:eastAsia="仿宋_GB2312" w:cs="Times New Roman"/>
          <w:color w:val="auto"/>
          <w:sz w:val="32"/>
          <w:szCs w:val="32"/>
          <w:highlight w:val="none"/>
        </w:rPr>
        <w:t>2.6答疑会和现场考察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本次比选不组织答疑会和现场考察。</w:t>
      </w:r>
    </w:p>
    <w:p>
      <w:pPr>
        <w:spacing w:line="560" w:lineRule="exact"/>
        <w:ind w:firstLine="640" w:firstLineChars="200"/>
        <w:rPr>
          <w:rFonts w:ascii="Times New Roman" w:hAnsi="Times New Roman" w:eastAsia="仿宋_GB2312" w:cs="Times New Roman"/>
          <w:color w:val="auto"/>
          <w:sz w:val="32"/>
          <w:szCs w:val="32"/>
          <w:highlight w:val="none"/>
        </w:rPr>
      </w:pPr>
      <w:bookmarkStart w:id="115" w:name="_Toc25286"/>
      <w:bookmarkStart w:id="116" w:name="_Toc18304"/>
      <w:bookmarkStart w:id="117" w:name="_Toc2025"/>
      <w:bookmarkStart w:id="118" w:name="_Toc1599"/>
      <w:bookmarkStart w:id="119" w:name="_Toc30557"/>
      <w:bookmarkStart w:id="120" w:name="_Toc47861033"/>
      <w:bookmarkStart w:id="121" w:name="_Toc14301622"/>
      <w:bookmarkStart w:id="122" w:name="_Toc504054393"/>
      <w:bookmarkStart w:id="123" w:name="_Toc14543"/>
      <w:bookmarkStart w:id="124" w:name="_Toc27212"/>
      <w:bookmarkStart w:id="125" w:name="_Toc504035838"/>
      <w:bookmarkStart w:id="126" w:name="_Toc504051945"/>
      <w:bookmarkStart w:id="127" w:name="_Toc504054569"/>
      <w:bookmarkStart w:id="128" w:name="_Toc14336247"/>
      <w:r>
        <w:rPr>
          <w:rFonts w:ascii="Times New Roman" w:hAnsi="Times New Roman" w:eastAsia="仿宋_GB2312" w:cs="Times New Roman"/>
          <w:color w:val="auto"/>
          <w:sz w:val="32"/>
          <w:szCs w:val="32"/>
          <w:highlight w:val="none"/>
        </w:rPr>
        <w:t>2.7比选申请书的语言</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560" w:lineRule="exact"/>
        <w:ind w:firstLine="640" w:firstLineChars="200"/>
        <w:rPr>
          <w:rFonts w:ascii="Times New Roman" w:hAnsi="Times New Roman" w:eastAsia="仿宋_GB2312" w:cs="Times New Roman"/>
          <w:color w:val="auto"/>
          <w:sz w:val="32"/>
          <w:szCs w:val="32"/>
          <w:highlight w:val="none"/>
        </w:rPr>
      </w:pPr>
      <w:bookmarkStart w:id="129" w:name="_Toc14336248"/>
      <w:bookmarkStart w:id="130" w:name="_Toc14301623"/>
      <w:r>
        <w:rPr>
          <w:rFonts w:ascii="Times New Roman" w:hAnsi="Times New Roman" w:eastAsia="仿宋_GB2312" w:cs="Times New Roman"/>
          <w:color w:val="auto"/>
          <w:sz w:val="32"/>
          <w:szCs w:val="32"/>
          <w:highlight w:val="none"/>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2.7.2 翻译的简体中文资料与外文资料如果出现差异和矛盾，以简体中文版本为准。因中文资料与外文资料出现的不一致，直接影响对比选申请人资质认定以及分数评审的，比选申请书作为无效处理。</w:t>
      </w:r>
    </w:p>
    <w:p>
      <w:pPr>
        <w:spacing w:line="560" w:lineRule="exact"/>
        <w:ind w:firstLine="640" w:firstLineChars="200"/>
        <w:rPr>
          <w:rFonts w:ascii="Times New Roman" w:hAnsi="Times New Roman" w:eastAsia="仿宋_GB2312" w:cs="Times New Roman"/>
          <w:color w:val="auto"/>
          <w:sz w:val="32"/>
          <w:szCs w:val="32"/>
          <w:highlight w:val="none"/>
        </w:rPr>
      </w:pPr>
      <w:bookmarkStart w:id="131" w:name="_Toc5449"/>
      <w:bookmarkStart w:id="132" w:name="_Toc17939"/>
      <w:bookmarkStart w:id="133" w:name="_Toc47861034"/>
      <w:r>
        <w:rPr>
          <w:rFonts w:ascii="Times New Roman" w:hAnsi="Times New Roman" w:eastAsia="仿宋_GB2312" w:cs="Times New Roman"/>
          <w:color w:val="auto"/>
          <w:sz w:val="32"/>
          <w:szCs w:val="32"/>
          <w:highlight w:val="none"/>
        </w:rPr>
        <w:t>2.8参与比选报价</w:t>
      </w:r>
      <w:bookmarkEnd w:id="129"/>
      <w:bookmarkEnd w:id="130"/>
      <w:bookmarkEnd w:id="131"/>
      <w:bookmarkEnd w:id="132"/>
      <w:bookmarkEnd w:id="133"/>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color w:val="auto"/>
          <w:sz w:val="32"/>
          <w:szCs w:val="32"/>
          <w:highlight w:val="none"/>
        </w:rPr>
        <w:t>包括但不限于</w:t>
      </w:r>
      <w:r>
        <w:rPr>
          <w:rFonts w:hint="eastAsia" w:ascii="Times New Roman" w:hAnsi="Times New Roman" w:eastAsia="仿宋_GB2312" w:cs="Times New Roman"/>
          <w:bCs/>
          <w:color w:val="auto"/>
          <w:sz w:val="32"/>
          <w:szCs w:val="32"/>
          <w:highlight w:val="none"/>
        </w:rPr>
        <w:t>人工、</w:t>
      </w:r>
      <w:r>
        <w:rPr>
          <w:rFonts w:ascii="Times New Roman" w:hAnsi="Times New Roman" w:eastAsia="仿宋_GB2312" w:cs="Times New Roman"/>
          <w:bCs/>
          <w:color w:val="auto"/>
          <w:sz w:val="32"/>
          <w:szCs w:val="32"/>
          <w:highlight w:val="none"/>
        </w:rPr>
        <w:t>差旅</w:t>
      </w:r>
      <w:r>
        <w:rPr>
          <w:rFonts w:hint="eastAsia"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val="en-US" w:eastAsia="zh-CN"/>
        </w:rPr>
        <w:t>物料</w:t>
      </w:r>
      <w:r>
        <w:rPr>
          <w:rFonts w:hint="eastAsia" w:ascii="Times New Roman" w:hAnsi="Times New Roman" w:eastAsia="仿宋_GB2312" w:cs="Times New Roman"/>
          <w:bCs/>
          <w:color w:val="auto"/>
          <w:sz w:val="32"/>
          <w:szCs w:val="32"/>
          <w:highlight w:val="none"/>
        </w:rPr>
        <w:t>、会务</w:t>
      </w:r>
      <w:r>
        <w:rPr>
          <w:rFonts w:ascii="Times New Roman" w:hAnsi="Times New Roman" w:eastAsia="仿宋_GB2312" w:cs="Times New Roman"/>
          <w:bCs/>
          <w:color w:val="auto"/>
          <w:sz w:val="32"/>
          <w:szCs w:val="32"/>
          <w:highlight w:val="none"/>
        </w:rPr>
        <w:t>费等</w:t>
      </w:r>
      <w:r>
        <w:rPr>
          <w:rFonts w:ascii="Times New Roman" w:hAnsi="Times New Roman" w:eastAsia="仿宋_GB2312" w:cs="Times New Roman"/>
          <w:color w:val="auto"/>
          <w:sz w:val="32"/>
          <w:szCs w:val="32"/>
          <w:highlight w:val="none"/>
        </w:rPr>
        <w:t>），并计入投标报价总价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且均为含税报价。</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2.8.2参选机构的比选报价应费用适中，不得以低于成本的报价进行恶性竞争，最低比选报价并非中选的唯一条件。</w:t>
      </w:r>
    </w:p>
    <w:p>
      <w:pPr>
        <w:spacing w:line="560" w:lineRule="exact"/>
        <w:ind w:firstLine="640" w:firstLineChars="200"/>
        <w:rPr>
          <w:rFonts w:ascii="Times New Roman" w:hAnsi="Times New Roman" w:eastAsia="仿宋_GB2312" w:cs="Times New Roman"/>
          <w:color w:val="auto"/>
          <w:sz w:val="32"/>
          <w:szCs w:val="32"/>
          <w:highlight w:val="none"/>
        </w:rPr>
      </w:pPr>
      <w:bookmarkStart w:id="134" w:name="_Toc47861035"/>
      <w:bookmarkStart w:id="135" w:name="_Toc444620298"/>
      <w:bookmarkStart w:id="136" w:name="_Toc24845"/>
      <w:bookmarkStart w:id="137" w:name="_Toc217446049"/>
      <w:bookmarkStart w:id="138" w:name="_Toc361388565"/>
      <w:bookmarkStart w:id="139" w:name="_Toc466391896"/>
      <w:bookmarkStart w:id="140" w:name="_Toc14205"/>
      <w:bookmarkStart w:id="141" w:name="_Toc474502529"/>
      <w:bookmarkStart w:id="142" w:name="_Toc505261855"/>
      <w:bookmarkStart w:id="143" w:name="_Toc14301624"/>
      <w:bookmarkStart w:id="144" w:name="_Toc362988453"/>
      <w:bookmarkStart w:id="145" w:name="_Toc513468993"/>
      <w:bookmarkStart w:id="146" w:name="_Toc361325757"/>
      <w:bookmarkStart w:id="147" w:name="_Toc480453663"/>
      <w:bookmarkStart w:id="148" w:name="_Toc183582218"/>
      <w:bookmarkStart w:id="149" w:name="_Toc14336249"/>
      <w:bookmarkStart w:id="150" w:name="_Toc474326989"/>
      <w:bookmarkStart w:id="151" w:name="_Toc465149309"/>
      <w:bookmarkStart w:id="152" w:name="_Toc1582"/>
      <w:bookmarkStart w:id="153" w:name="_Toc9395"/>
      <w:bookmarkStart w:id="154" w:name="_Toc183682355"/>
      <w:r>
        <w:rPr>
          <w:rFonts w:ascii="Times New Roman" w:hAnsi="Times New Roman" w:eastAsia="仿宋_GB2312" w:cs="Times New Roman"/>
          <w:color w:val="auto"/>
          <w:sz w:val="32"/>
          <w:szCs w:val="32"/>
          <w:highlight w:val="none"/>
        </w:rPr>
        <w:t>2.9比选申请书格式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仿宋_GB2312" w:cs="Times New Roman"/>
          <w:color w:val="auto"/>
          <w:sz w:val="32"/>
          <w:szCs w:val="32"/>
          <w:highlight w:val="none"/>
        </w:rPr>
        <w:tab/>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2.9.1 比选申请人应执行比选文件第三章的规定要求。</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2.9.2 对于没有格式要求的比选申请书中的内容由比选申请人自行编写。</w:t>
      </w:r>
    </w:p>
    <w:p>
      <w:pPr>
        <w:spacing w:line="560" w:lineRule="exact"/>
        <w:ind w:firstLine="640" w:firstLineChars="200"/>
        <w:rPr>
          <w:rFonts w:ascii="Times New Roman" w:hAnsi="Times New Roman" w:eastAsia="仿宋_GB2312" w:cs="Times New Roman"/>
          <w:color w:val="auto"/>
          <w:sz w:val="32"/>
          <w:szCs w:val="32"/>
          <w:highlight w:val="none"/>
        </w:rPr>
      </w:pPr>
      <w:bookmarkStart w:id="155" w:name="_Toc183682361"/>
      <w:bookmarkStart w:id="156" w:name="_Toc513468995"/>
      <w:bookmarkStart w:id="157" w:name="_Toc505261857"/>
      <w:bookmarkStart w:id="158" w:name="_Toc183582224"/>
      <w:bookmarkStart w:id="159" w:name="_Toc469403746"/>
      <w:bookmarkStart w:id="160" w:name="_Toc480453665"/>
      <w:bookmarkStart w:id="161" w:name="_Toc308164801"/>
      <w:bookmarkStart w:id="162" w:name="_Toc17700"/>
      <w:bookmarkStart w:id="163" w:name="_Toc217446051"/>
      <w:bookmarkStart w:id="164" w:name="_Toc18346"/>
      <w:bookmarkStart w:id="165" w:name="_Toc25148"/>
      <w:bookmarkStart w:id="166" w:name="_Toc47861036"/>
      <w:bookmarkStart w:id="167" w:name="_Toc14336250"/>
      <w:bookmarkStart w:id="168" w:name="_Toc14301625"/>
      <w:bookmarkStart w:id="169" w:name="_Toc474326991"/>
      <w:bookmarkStart w:id="170" w:name="_Toc474502531"/>
      <w:bookmarkStart w:id="171" w:name="_Toc6382"/>
      <w:r>
        <w:rPr>
          <w:rFonts w:ascii="Times New Roman" w:hAnsi="Times New Roman" w:eastAsia="仿宋_GB2312" w:cs="Times New Roman"/>
          <w:color w:val="auto"/>
          <w:sz w:val="32"/>
          <w:szCs w:val="32"/>
          <w:highlight w:val="none"/>
        </w:rPr>
        <w:t>2.10比选有效期</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bookmarkStart w:id="172" w:name="_Toc183682364"/>
      <w:bookmarkStart w:id="173" w:name="_Toc183582227"/>
      <w:bookmarkStart w:id="174" w:name="_Toc513468998"/>
      <w:bookmarkStart w:id="175" w:name="_Toc474326994"/>
      <w:bookmarkStart w:id="176" w:name="_Toc28318"/>
      <w:bookmarkStart w:id="177" w:name="_Toc31719"/>
      <w:bookmarkStart w:id="178" w:name="_Toc18366"/>
      <w:bookmarkStart w:id="179" w:name="_Toc474502534"/>
      <w:bookmarkStart w:id="180" w:name="_Toc217446054"/>
      <w:bookmarkStart w:id="181" w:name="_Toc4735"/>
      <w:bookmarkStart w:id="182" w:name="_Toc14301626"/>
      <w:bookmarkStart w:id="183" w:name="_Toc308164804"/>
      <w:bookmarkStart w:id="184" w:name="_Toc14336251"/>
      <w:bookmarkStart w:id="185" w:name="_Toc480453668"/>
      <w:bookmarkStart w:id="186" w:name="_Toc505261860"/>
      <w:bookmarkStart w:id="187" w:name="_Toc469403749"/>
      <w:bookmarkStart w:id="188" w:name="_Toc47861037"/>
      <w:r>
        <w:rPr>
          <w:rFonts w:ascii="Times New Roman" w:hAnsi="Times New Roman" w:eastAsia="仿宋_GB2312" w:cs="Times New Roman"/>
          <w:color w:val="auto"/>
          <w:sz w:val="32"/>
          <w:szCs w:val="32"/>
          <w:highlight w:val="none"/>
        </w:rPr>
        <w:t>2.11比选申请书的</w:t>
      </w:r>
      <w:bookmarkEnd w:id="172"/>
      <w:bookmarkEnd w:id="173"/>
      <w:r>
        <w:rPr>
          <w:rFonts w:ascii="Times New Roman" w:hAnsi="Times New Roman" w:eastAsia="仿宋_GB2312" w:cs="Times New Roman"/>
          <w:color w:val="auto"/>
          <w:sz w:val="32"/>
          <w:szCs w:val="32"/>
          <w:highlight w:val="none"/>
        </w:rPr>
        <w:t>递交</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2.11.2本次比选活动仅接受比选申请人现场直接递交的比选申请书。</w:t>
      </w:r>
    </w:p>
    <w:p>
      <w:pPr>
        <w:spacing w:line="560" w:lineRule="exact"/>
        <w:ind w:firstLine="640" w:firstLineChars="200"/>
        <w:rPr>
          <w:rFonts w:ascii="Times New Roman" w:hAnsi="Times New Roman" w:eastAsia="仿宋_GB2312" w:cs="Times New Roman"/>
          <w:color w:val="auto"/>
          <w:sz w:val="32"/>
          <w:szCs w:val="32"/>
          <w:highlight w:val="none"/>
        </w:rPr>
      </w:pPr>
      <w:bookmarkStart w:id="189" w:name="_Toc183682365"/>
      <w:bookmarkStart w:id="190" w:name="_Toc183582228"/>
      <w:bookmarkStart w:id="191" w:name="_Toc480453669"/>
      <w:bookmarkStart w:id="192" w:name="_Toc14301627"/>
      <w:bookmarkStart w:id="193" w:name="_Toc474502535"/>
      <w:bookmarkStart w:id="194" w:name="_Toc9560"/>
      <w:bookmarkStart w:id="195" w:name="_Toc7462"/>
      <w:bookmarkStart w:id="196" w:name="_Toc217446055"/>
      <w:bookmarkStart w:id="197" w:name="_Toc513468999"/>
      <w:bookmarkStart w:id="198" w:name="_Toc3621"/>
      <w:bookmarkStart w:id="199" w:name="_Toc474326995"/>
      <w:bookmarkStart w:id="200" w:name="_Toc469403750"/>
      <w:bookmarkStart w:id="201" w:name="_Toc505261861"/>
      <w:bookmarkStart w:id="202" w:name="_Toc1663"/>
      <w:bookmarkStart w:id="203" w:name="_Toc47861038"/>
      <w:bookmarkStart w:id="204" w:name="_Toc14336252"/>
      <w:r>
        <w:rPr>
          <w:rFonts w:ascii="Times New Roman" w:hAnsi="Times New Roman" w:eastAsia="仿宋_GB2312" w:cs="Times New Roman"/>
          <w:color w:val="auto"/>
          <w:sz w:val="32"/>
          <w:szCs w:val="32"/>
          <w:highlight w:val="none"/>
        </w:rPr>
        <w:t>2.12比选申请书的修改和撤</w:t>
      </w:r>
      <w:bookmarkEnd w:id="189"/>
      <w:bookmarkEnd w:id="190"/>
      <w:r>
        <w:rPr>
          <w:rFonts w:ascii="Times New Roman" w:hAnsi="Times New Roman" w:eastAsia="仿宋_GB2312" w:cs="Times New Roman"/>
          <w:color w:val="auto"/>
          <w:sz w:val="32"/>
          <w:szCs w:val="32"/>
          <w:highlight w:val="none"/>
        </w:rPr>
        <w:t>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2.12.1 比选申请人在递交了比选申请书后，可以修改或撤回其比选申请书，但必须在规定的递交比选文件截止时间前，以书面形式通知比选人。</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2.12.2在比选申请书递交截止时间之后，比选申请人不得对其递交的比选申请书做任何修改及撤回。</w:t>
      </w:r>
    </w:p>
    <w:p>
      <w:pPr>
        <w:spacing w:line="560" w:lineRule="exact"/>
        <w:ind w:firstLine="640" w:firstLineChars="200"/>
        <w:rPr>
          <w:rFonts w:ascii="Times New Roman" w:hAnsi="Times New Roman" w:eastAsia="仿宋_GB2312" w:cs="Times New Roman"/>
          <w:color w:val="auto"/>
          <w:sz w:val="32"/>
          <w:szCs w:val="32"/>
          <w:highlight w:val="none"/>
        </w:rPr>
      </w:pPr>
      <w:bookmarkStart w:id="205" w:name="_Toc474502541"/>
      <w:bookmarkStart w:id="206" w:name="_Toc505261867"/>
      <w:bookmarkStart w:id="207" w:name="_Toc27592"/>
      <w:bookmarkStart w:id="208" w:name="_Toc14301628"/>
      <w:bookmarkStart w:id="209" w:name="_Toc513469005"/>
      <w:bookmarkStart w:id="210" w:name="_Toc474327001"/>
      <w:bookmarkStart w:id="211" w:name="_Toc14336253"/>
      <w:bookmarkStart w:id="212" w:name="_Toc8913"/>
      <w:bookmarkStart w:id="213" w:name="_Toc480453675"/>
      <w:bookmarkStart w:id="214" w:name="_Toc469403753"/>
      <w:bookmarkStart w:id="215" w:name="_Toc47861039"/>
      <w:bookmarkStart w:id="216" w:name="_Toc10432"/>
      <w:bookmarkStart w:id="217" w:name="_Toc25628"/>
      <w:r>
        <w:rPr>
          <w:rFonts w:ascii="Times New Roman" w:hAnsi="Times New Roman" w:eastAsia="仿宋_GB2312" w:cs="Times New Roman"/>
          <w:color w:val="auto"/>
          <w:sz w:val="32"/>
          <w:szCs w:val="32"/>
          <w:highlight w:val="none"/>
        </w:rPr>
        <w:t>2.13</w:t>
      </w:r>
      <w:bookmarkEnd w:id="205"/>
      <w:bookmarkEnd w:id="206"/>
      <w:bookmarkEnd w:id="207"/>
      <w:bookmarkEnd w:id="208"/>
      <w:bookmarkEnd w:id="209"/>
      <w:bookmarkEnd w:id="210"/>
      <w:bookmarkEnd w:id="211"/>
      <w:bookmarkEnd w:id="212"/>
      <w:bookmarkEnd w:id="213"/>
      <w:bookmarkEnd w:id="214"/>
      <w:r>
        <w:rPr>
          <w:rFonts w:ascii="Times New Roman" w:hAnsi="Times New Roman" w:eastAsia="仿宋_GB2312" w:cs="Times New Roman"/>
          <w:color w:val="auto"/>
          <w:sz w:val="32"/>
          <w:szCs w:val="32"/>
          <w:highlight w:val="none"/>
        </w:rPr>
        <w:t>中选通知书</w:t>
      </w:r>
      <w:bookmarkEnd w:id="215"/>
      <w:bookmarkEnd w:id="216"/>
      <w:bookmarkEnd w:id="217"/>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2.13.1 比选人对确定的中选人发放中选通知书，未中选人不另发书面通知。</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2.13.2 中选通知书为签订采购合同的依据之一，是合同的有效组成部分。</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2.13.3 中选通知书对比选人和中选人均具有法律效力。中选通知书发出后，中选人无正当理由放弃中选的，应当承担相应的法律责任。</w:t>
      </w:r>
    </w:p>
    <w:p>
      <w:pPr>
        <w:spacing w:line="560" w:lineRule="exact"/>
        <w:ind w:firstLine="640" w:firstLineChars="200"/>
        <w:rPr>
          <w:rFonts w:ascii="Times New Roman" w:hAnsi="Times New Roman" w:eastAsia="仿宋_GB2312" w:cs="Times New Roman"/>
          <w:color w:val="auto"/>
          <w:sz w:val="32"/>
          <w:szCs w:val="32"/>
          <w:highlight w:val="none"/>
        </w:rPr>
      </w:pPr>
      <w:bookmarkStart w:id="218" w:name="_Toc17978"/>
      <w:bookmarkStart w:id="219" w:name="_Toc47861040"/>
      <w:bookmarkStart w:id="220" w:name="_Toc8200"/>
      <w:bookmarkStart w:id="221" w:name="_Toc474327003"/>
      <w:bookmarkStart w:id="222" w:name="_Toc14301629"/>
      <w:bookmarkStart w:id="223" w:name="_Toc480453677"/>
      <w:bookmarkStart w:id="224" w:name="_Toc217446065"/>
      <w:bookmarkStart w:id="225" w:name="_Toc474502543"/>
      <w:bookmarkStart w:id="226" w:name="_Toc16953"/>
      <w:bookmarkStart w:id="227" w:name="_Toc505261869"/>
      <w:bookmarkStart w:id="228" w:name="_Toc513469007"/>
      <w:bookmarkStart w:id="229" w:name="_Toc308164811"/>
      <w:bookmarkStart w:id="230" w:name="_Toc469403755"/>
      <w:bookmarkStart w:id="231" w:name="_Toc22962"/>
      <w:bookmarkStart w:id="232" w:name="_Toc14336254"/>
      <w:r>
        <w:rPr>
          <w:rFonts w:ascii="Times New Roman" w:hAnsi="Times New Roman" w:eastAsia="仿宋_GB2312" w:cs="Times New Roman"/>
          <w:color w:val="auto"/>
          <w:sz w:val="32"/>
          <w:szCs w:val="32"/>
          <w:highlight w:val="none"/>
        </w:rPr>
        <w:t>2.14签订合同</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2.14.1 中选人应在中选通知书发出之日起</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个工作日内与比选人签订合同。</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2.14.2中选人无故不签订采购合同或放弃中选的，比选人可以与第二位的中选候选人签订合同，以此类推。</w:t>
      </w:r>
    </w:p>
    <w:p>
      <w:pPr>
        <w:spacing w:line="560" w:lineRule="exact"/>
        <w:ind w:firstLine="640" w:firstLineChars="200"/>
        <w:rPr>
          <w:rFonts w:ascii="Times New Roman" w:hAnsi="Times New Roman" w:eastAsia="仿宋_GB2312" w:cs="Times New Roman"/>
          <w:color w:val="auto"/>
          <w:sz w:val="32"/>
          <w:szCs w:val="32"/>
          <w:highlight w:val="none"/>
        </w:rPr>
      </w:pPr>
      <w:bookmarkStart w:id="233" w:name="_Toc14301630"/>
      <w:bookmarkStart w:id="234" w:name="_Toc23832"/>
      <w:bookmarkStart w:id="235" w:name="_Toc18127"/>
      <w:bookmarkStart w:id="236" w:name="_Toc513469008"/>
      <w:bookmarkStart w:id="237" w:name="_Toc469403756"/>
      <w:bookmarkStart w:id="238" w:name="_Toc820"/>
      <w:bookmarkStart w:id="239" w:name="_Toc480453678"/>
      <w:bookmarkStart w:id="240" w:name="_Toc474327004"/>
      <w:bookmarkStart w:id="241" w:name="_Toc14336255"/>
      <w:bookmarkStart w:id="242" w:name="_Toc505261870"/>
      <w:bookmarkStart w:id="243" w:name="_Toc474502544"/>
      <w:bookmarkStart w:id="244" w:name="_Toc47861041"/>
      <w:bookmarkStart w:id="245" w:name="_Toc9244"/>
      <w:r>
        <w:rPr>
          <w:rFonts w:ascii="Times New Roman" w:hAnsi="Times New Roman" w:eastAsia="仿宋_GB2312" w:cs="Times New Roman"/>
          <w:color w:val="auto"/>
          <w:sz w:val="32"/>
          <w:szCs w:val="32"/>
          <w:highlight w:val="none"/>
        </w:rPr>
        <w:t>2.15合同分包</w:t>
      </w:r>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本项目不允许分包。</w:t>
      </w:r>
    </w:p>
    <w:p>
      <w:pPr>
        <w:spacing w:line="560" w:lineRule="exact"/>
        <w:ind w:firstLine="640" w:firstLineChars="200"/>
        <w:rPr>
          <w:rFonts w:ascii="Times New Roman" w:hAnsi="Times New Roman" w:eastAsia="仿宋_GB2312" w:cs="Times New Roman"/>
          <w:color w:val="auto"/>
          <w:sz w:val="32"/>
          <w:szCs w:val="32"/>
          <w:highlight w:val="none"/>
        </w:rPr>
      </w:pPr>
      <w:bookmarkStart w:id="246" w:name="_Toc11503"/>
      <w:bookmarkStart w:id="247" w:name="_Toc26320"/>
      <w:bookmarkStart w:id="248" w:name="_Toc10843"/>
      <w:bookmarkStart w:id="249" w:name="_Toc14336256"/>
      <w:bookmarkStart w:id="250" w:name="_Toc469403757"/>
      <w:bookmarkStart w:id="251" w:name="_Toc474327005"/>
      <w:bookmarkStart w:id="252" w:name="_Toc14666"/>
      <w:bookmarkStart w:id="253" w:name="_Toc505261871"/>
      <w:bookmarkStart w:id="254" w:name="_Toc474502545"/>
      <w:bookmarkStart w:id="255" w:name="_Toc513469009"/>
      <w:bookmarkStart w:id="256" w:name="_Toc47861042"/>
      <w:bookmarkStart w:id="257" w:name="_Toc14301631"/>
      <w:bookmarkStart w:id="258" w:name="_Toc480453679"/>
      <w:r>
        <w:rPr>
          <w:rFonts w:ascii="Times New Roman" w:hAnsi="Times New Roman" w:eastAsia="仿宋_GB2312" w:cs="Times New Roman"/>
          <w:color w:val="auto"/>
          <w:sz w:val="32"/>
          <w:szCs w:val="32"/>
          <w:highlight w:val="none"/>
        </w:rPr>
        <w:t>2.16合同转包</w:t>
      </w:r>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中选人转包的，视同拒绝履行采购合同义务，将依法追究法律责任。</w:t>
      </w:r>
    </w:p>
    <w:p>
      <w:pPr>
        <w:spacing w:line="560" w:lineRule="exact"/>
        <w:ind w:firstLine="640" w:firstLineChars="200"/>
        <w:rPr>
          <w:rFonts w:ascii="Times New Roman" w:hAnsi="Times New Roman" w:eastAsia="仿宋_GB2312" w:cs="Times New Roman"/>
          <w:color w:val="auto"/>
          <w:sz w:val="32"/>
          <w:szCs w:val="32"/>
          <w:highlight w:val="none"/>
        </w:rPr>
      </w:pPr>
      <w:bookmarkStart w:id="259" w:name="_Toc217446066"/>
      <w:bookmarkStart w:id="260" w:name="_Toc513469010"/>
      <w:bookmarkStart w:id="261" w:name="_Toc6848"/>
      <w:bookmarkStart w:id="262" w:name="_Toc505261872"/>
      <w:bookmarkStart w:id="263" w:name="_Toc474502546"/>
      <w:bookmarkStart w:id="264" w:name="_Toc14336257"/>
      <w:bookmarkStart w:id="265" w:name="_Toc412"/>
      <w:bookmarkStart w:id="266" w:name="_Toc2586"/>
      <w:bookmarkStart w:id="267" w:name="_Toc47861043"/>
      <w:bookmarkStart w:id="268" w:name="_Toc469403758"/>
      <w:bookmarkStart w:id="269" w:name="_Toc14301632"/>
      <w:bookmarkStart w:id="270" w:name="_Toc22161"/>
      <w:bookmarkStart w:id="271" w:name="_Toc474327006"/>
      <w:bookmarkStart w:id="272" w:name="_Toc480453680"/>
      <w:r>
        <w:rPr>
          <w:rFonts w:ascii="Times New Roman" w:hAnsi="Times New Roman" w:eastAsia="仿宋_GB2312" w:cs="Times New Roman"/>
          <w:color w:val="auto"/>
          <w:sz w:val="32"/>
          <w:szCs w:val="32"/>
          <w:highlight w:val="none"/>
        </w:rPr>
        <w:t>2.1</w:t>
      </w:r>
      <w:bookmarkEnd w:id="259"/>
      <w:r>
        <w:rPr>
          <w:rFonts w:ascii="Times New Roman" w:hAnsi="Times New Roman" w:eastAsia="仿宋_GB2312" w:cs="Times New Roman"/>
          <w:color w:val="auto"/>
          <w:sz w:val="32"/>
          <w:szCs w:val="32"/>
          <w:highlight w:val="none"/>
        </w:rPr>
        <w:t>7补充合同</w:t>
      </w:r>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pPr>
        <w:pStyle w:val="3"/>
        <w:spacing w:line="240" w:lineRule="auto"/>
        <w:ind w:left="0" w:right="0" w:firstLine="0"/>
        <w:rPr>
          <w:rFonts w:ascii="Times New Roman" w:hAnsi="Times New Roman" w:eastAsia="黑体" w:cs="Times New Roman"/>
          <w:color w:val="auto"/>
          <w:sz w:val="36"/>
          <w:szCs w:val="36"/>
          <w:highlight w:val="none"/>
        </w:rPr>
      </w:pPr>
      <w:r>
        <w:rPr>
          <w:rFonts w:ascii="Times New Roman" w:hAnsi="Times New Roman" w:eastAsia="宋体" w:cs="Times New Roman"/>
          <w:color w:val="auto"/>
          <w:sz w:val="24"/>
          <w:szCs w:val="24"/>
          <w:highlight w:val="none"/>
        </w:rPr>
        <w:br w:type="page"/>
      </w:r>
      <w:bookmarkStart w:id="273" w:name="_Toc21638"/>
      <w:bookmarkStart w:id="274" w:name="_Toc47861044"/>
      <w:bookmarkStart w:id="275" w:name="_Toc3698"/>
      <w:bookmarkStart w:id="276" w:name="_Toc113287533"/>
      <w:r>
        <w:rPr>
          <w:rFonts w:ascii="Times New Roman" w:hAnsi="Times New Roman" w:eastAsia="黑体" w:cs="Times New Roman"/>
          <w:color w:val="auto"/>
          <w:sz w:val="36"/>
          <w:szCs w:val="36"/>
          <w:highlight w:val="none"/>
        </w:rPr>
        <w:t xml:space="preserve">第三章 </w:t>
      </w:r>
      <w:bookmarkEnd w:id="273"/>
      <w:bookmarkEnd w:id="274"/>
      <w:bookmarkStart w:id="277" w:name="_Toc31452"/>
      <w:r>
        <w:rPr>
          <w:rFonts w:ascii="Times New Roman" w:hAnsi="Times New Roman" w:eastAsia="黑体" w:cs="Times New Roman"/>
          <w:color w:val="auto"/>
          <w:sz w:val="36"/>
          <w:szCs w:val="36"/>
          <w:highlight w:val="none"/>
        </w:rPr>
        <w:t>比选申请书格式</w:t>
      </w:r>
      <w:bookmarkEnd w:id="275"/>
      <w:bookmarkEnd w:id="276"/>
      <w:bookmarkEnd w:id="277"/>
    </w:p>
    <w:p>
      <w:pPr>
        <w:spacing w:line="560" w:lineRule="exact"/>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说明：</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(1)比选申请人在制作比选申请书时可参考本章所附格式。</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(2)比选申请书应按规定签署、盖章。</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(3)本章所附格式大小只是范例，比选申请人可根据自己的实际情况进行调整。</w:t>
      </w:r>
    </w:p>
    <w:p>
      <w:pPr>
        <w:spacing w:line="560" w:lineRule="exact"/>
        <w:ind w:firstLine="422" w:firstLineChars="200"/>
        <w:rPr>
          <w:rFonts w:ascii="Times New Roman" w:hAnsi="Times New Roman" w:cs="Times New Roman"/>
          <w:b/>
          <w:color w:val="auto"/>
          <w:highlight w:val="none"/>
        </w:rPr>
        <w:sectPr>
          <w:footerReference r:id="rId9" w:type="default"/>
          <w:pgSz w:w="11906" w:h="16838"/>
          <w:pgMar w:top="1701" w:right="1474" w:bottom="1701" w:left="1587" w:header="851" w:footer="992" w:gutter="0"/>
          <w:pgNumType w:fmt="numberInDash"/>
          <w:cols w:space="0" w:num="1"/>
          <w:docGrid w:type="lines" w:linePitch="312" w:charSpace="0"/>
        </w:sectPr>
      </w:pPr>
      <w:r>
        <w:rPr>
          <w:rFonts w:ascii="Times New Roman" w:hAnsi="Times New Roman" w:cs="Times New Roman"/>
          <w:b/>
          <w:color w:val="auto"/>
          <w:highlight w:val="none"/>
        </w:rPr>
        <w:br w:type="page"/>
      </w:r>
      <w:bookmarkStart w:id="278" w:name="_Toc5206"/>
      <w:bookmarkStart w:id="279" w:name="_Toc47861046"/>
    </w:p>
    <w:p>
      <w:pPr>
        <w:spacing w:line="560" w:lineRule="exact"/>
        <w:ind w:firstLine="640" w:firstLineChars="200"/>
        <w:rPr>
          <w:rFonts w:ascii="Times New Roman" w:hAnsi="Times New Roman" w:eastAsia="黑体" w:cs="Times New Roman"/>
          <w:bCs/>
          <w:color w:val="auto"/>
          <w:kern w:val="0"/>
          <w:sz w:val="32"/>
          <w:szCs w:val="32"/>
          <w:highlight w:val="none"/>
        </w:rPr>
      </w:pPr>
      <w:r>
        <w:rPr>
          <w:rFonts w:ascii="Times New Roman" w:hAnsi="Times New Roman" w:eastAsia="黑体" w:cs="Times New Roman"/>
          <w:bCs/>
          <w:color w:val="auto"/>
          <w:kern w:val="0"/>
          <w:sz w:val="32"/>
          <w:szCs w:val="32"/>
          <w:highlight w:val="none"/>
        </w:rPr>
        <w:t>1.封套外贴</w:t>
      </w:r>
    </w:p>
    <w:p>
      <w:pPr>
        <w:widowControl/>
        <w:spacing w:line="640" w:lineRule="exact"/>
        <w:jc w:val="center"/>
        <w:rPr>
          <w:rFonts w:ascii="Times New Roman" w:hAnsi="Times New Roman" w:eastAsia="仿宋" w:cs="Times New Roman"/>
          <w:b/>
          <w:color w:val="auto"/>
          <w:sz w:val="36"/>
          <w:szCs w:val="36"/>
          <w:highlight w:val="none"/>
        </w:rPr>
      </w:pPr>
    </w:p>
    <w:p>
      <w:pPr>
        <w:pStyle w:val="2"/>
        <w:rPr>
          <w:rFonts w:ascii="Times New Roman" w:hAnsi="Times New Roman" w:cs="Times New Roman"/>
          <w:color w:val="auto"/>
          <w:highlight w:val="none"/>
        </w:rPr>
      </w:pPr>
    </w:p>
    <w:p>
      <w:pPr>
        <w:widowControl/>
        <w:spacing w:line="640" w:lineRule="exact"/>
        <w:jc w:val="center"/>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四川蜀道物流集团有限公司</w:t>
      </w:r>
    </w:p>
    <w:p>
      <w:pPr>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优秀年轻管理人员业务能力提升班</w:t>
      </w:r>
    </w:p>
    <w:p>
      <w:pPr>
        <w:jc w:val="center"/>
        <w:rPr>
          <w:rFonts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培训</w:t>
      </w:r>
      <w:r>
        <w:rPr>
          <w:rFonts w:ascii="Times New Roman" w:hAnsi="Times New Roman" w:eastAsia="仿宋_GB2312" w:cs="Times New Roman"/>
          <w:b/>
          <w:color w:val="auto"/>
          <w:sz w:val="32"/>
          <w:szCs w:val="32"/>
          <w:highlight w:val="none"/>
        </w:rPr>
        <w:t>服务</w:t>
      </w:r>
    </w:p>
    <w:p>
      <w:pPr>
        <w:pStyle w:val="9"/>
        <w:jc w:val="center"/>
        <w:rPr>
          <w:rFonts w:hint="default" w:ascii="Times New Roman" w:hAnsi="Times New Roman" w:eastAsia="仿宋_GB2312" w:cs="Times New Roman"/>
          <w:b/>
          <w:bCs/>
          <w:color w:val="auto"/>
          <w:sz w:val="32"/>
          <w:szCs w:val="32"/>
          <w:highlight w:val="none"/>
          <w:lang w:eastAsia="zh-CN"/>
        </w:rPr>
      </w:pPr>
    </w:p>
    <w:p>
      <w:pPr>
        <w:pStyle w:val="9"/>
        <w:rPr>
          <w:highlight w:val="none"/>
        </w:rPr>
      </w:pPr>
    </w:p>
    <w:p>
      <w:pPr>
        <w:pStyle w:val="2"/>
        <w:rPr>
          <w:rFonts w:ascii="Times New Roman" w:hAnsi="Times New Roman" w:eastAsia="仿宋_GB2312" w:cs="Times New Roman"/>
          <w:b/>
          <w:color w:val="auto"/>
          <w:sz w:val="32"/>
          <w:szCs w:val="32"/>
          <w:highlight w:val="none"/>
        </w:rPr>
      </w:pPr>
    </w:p>
    <w:p>
      <w:pPr>
        <w:pStyle w:val="7"/>
        <w:rPr>
          <w:rFonts w:ascii="Times New Roman" w:hAnsi="Times New Roman" w:cs="Times New Roman"/>
          <w:color w:val="auto"/>
          <w:highlight w:val="none"/>
        </w:rPr>
      </w:pPr>
    </w:p>
    <w:p>
      <w:pPr>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比</w:t>
      </w:r>
    </w:p>
    <w:p>
      <w:pPr>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选</w:t>
      </w:r>
    </w:p>
    <w:p>
      <w:pPr>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申</w:t>
      </w:r>
    </w:p>
    <w:p>
      <w:pPr>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请</w:t>
      </w:r>
    </w:p>
    <w:p>
      <w:pPr>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书</w:t>
      </w:r>
    </w:p>
    <w:p>
      <w:pPr>
        <w:rPr>
          <w:rFonts w:ascii="Times New Roman" w:hAnsi="Times New Roman" w:eastAsia="仿宋_GB2312" w:cs="Times New Roman"/>
          <w:b/>
          <w:color w:val="auto"/>
          <w:sz w:val="32"/>
          <w:szCs w:val="32"/>
          <w:highlight w:val="none"/>
        </w:rPr>
      </w:pPr>
    </w:p>
    <w:p>
      <w:pPr>
        <w:widowControl/>
        <w:jc w:val="left"/>
        <w:rPr>
          <w:rFonts w:ascii="Times New Roman" w:hAnsi="Times New Roman" w:eastAsia="仿宋_GB2312" w:cs="Times New Roman"/>
          <w:color w:val="auto"/>
          <w:sz w:val="32"/>
          <w:szCs w:val="32"/>
          <w:highlight w:val="none"/>
        </w:rPr>
      </w:pPr>
    </w:p>
    <w:p>
      <w:pPr>
        <w:widowControl/>
        <w:jc w:val="left"/>
        <w:rPr>
          <w:rFonts w:ascii="Times New Roman" w:hAnsi="Times New Roman" w:eastAsia="仿宋_GB2312" w:cs="Times New Roman"/>
          <w:b/>
          <w:bCs/>
          <w:color w:val="auto"/>
          <w:sz w:val="32"/>
          <w:szCs w:val="32"/>
          <w:highlight w:val="none"/>
        </w:rPr>
      </w:pPr>
    </w:p>
    <w:p>
      <w:pPr>
        <w:spacing w:line="600" w:lineRule="exact"/>
        <w:jc w:val="center"/>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比选申请人：          (全称并加盖公章)</w:t>
      </w:r>
    </w:p>
    <w:p>
      <w:pPr>
        <w:spacing w:line="600" w:lineRule="exact"/>
        <w:jc w:val="center"/>
        <w:rPr>
          <w:rFonts w:ascii="Times New Roman" w:hAnsi="Times New Roman" w:eastAsia="仿宋_GB2312" w:cs="Times New Roman"/>
          <w:b/>
          <w:bCs/>
          <w:color w:val="auto"/>
          <w:sz w:val="32"/>
          <w:szCs w:val="32"/>
          <w:highlight w:val="none"/>
        </w:rPr>
      </w:pPr>
    </w:p>
    <w:p>
      <w:pPr>
        <w:spacing w:line="600" w:lineRule="exact"/>
        <w:jc w:val="center"/>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法定代表人或其授权代理人：    （签字）</w:t>
      </w:r>
    </w:p>
    <w:p>
      <w:pPr>
        <w:spacing w:line="600" w:lineRule="exact"/>
        <w:jc w:val="center"/>
        <w:rPr>
          <w:rFonts w:ascii="Times New Roman" w:hAnsi="Times New Roman" w:eastAsia="仿宋_GB2312" w:cs="Times New Roman"/>
          <w:b/>
          <w:bCs/>
          <w:color w:val="auto"/>
          <w:sz w:val="32"/>
          <w:szCs w:val="32"/>
          <w:highlight w:val="none"/>
        </w:rPr>
      </w:pPr>
    </w:p>
    <w:p>
      <w:pPr>
        <w:spacing w:line="600" w:lineRule="exact"/>
        <w:jc w:val="center"/>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在     年   月   日前不得拆封</w:t>
      </w:r>
    </w:p>
    <w:p>
      <w:pPr>
        <w:spacing w:line="560" w:lineRule="exact"/>
        <w:ind w:firstLine="640" w:firstLineChars="200"/>
        <w:rPr>
          <w:rFonts w:ascii="Times New Roman" w:hAnsi="Times New Roman" w:eastAsia="黑体" w:cs="Times New Roman"/>
          <w:bCs/>
          <w:color w:val="auto"/>
          <w:kern w:val="0"/>
          <w:sz w:val="32"/>
          <w:szCs w:val="32"/>
          <w:highlight w:val="none"/>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 w:cs="Times New Roman"/>
          <w:color w:val="auto"/>
          <w:sz w:val="32"/>
          <w:szCs w:val="32"/>
          <w:highlight w:val="none"/>
        </w:rPr>
        <w:br w:type="page"/>
      </w:r>
    </w:p>
    <w:p>
      <w:pPr>
        <w:spacing w:line="560" w:lineRule="exact"/>
        <w:ind w:firstLine="640" w:firstLineChars="200"/>
        <w:rPr>
          <w:rFonts w:ascii="Times New Roman" w:hAnsi="Times New Roman" w:eastAsia="黑体" w:cs="Times New Roman"/>
          <w:bCs/>
          <w:color w:val="auto"/>
          <w:kern w:val="0"/>
          <w:sz w:val="32"/>
          <w:szCs w:val="32"/>
          <w:highlight w:val="none"/>
        </w:rPr>
      </w:pPr>
      <w:r>
        <w:rPr>
          <w:rFonts w:ascii="Times New Roman" w:hAnsi="Times New Roman" w:eastAsia="黑体" w:cs="Times New Roman"/>
          <w:bCs/>
          <w:color w:val="auto"/>
          <w:kern w:val="0"/>
          <w:sz w:val="32"/>
          <w:szCs w:val="32"/>
          <w:highlight w:val="none"/>
        </w:rPr>
        <w:t>2.比选申请书封面</w:t>
      </w:r>
      <w:bookmarkEnd w:id="278"/>
      <w:bookmarkEnd w:id="279"/>
    </w:p>
    <w:p>
      <w:pPr>
        <w:widowControl/>
        <w:shd w:val="clear" w:color="auto" w:fill="FFFFFF"/>
        <w:spacing w:line="360" w:lineRule="auto"/>
        <w:ind w:left="480" w:firstLine="480"/>
        <w:jc w:val="right"/>
        <w:rPr>
          <w:rFonts w:ascii="Times New Roman" w:hAnsi="Times New Roman" w:eastAsia="黑体" w:cs="Times New Roman"/>
          <w:color w:val="auto"/>
          <w:kern w:val="0"/>
          <w:sz w:val="28"/>
          <w:szCs w:val="28"/>
          <w:highlight w:val="none"/>
        </w:rPr>
      </w:pPr>
      <w:r>
        <w:rPr>
          <w:rFonts w:ascii="Times New Roman" w:hAnsi="Times New Roman" w:eastAsia="黑体" w:cs="Times New Roman"/>
          <w:color w:val="auto"/>
          <w:kern w:val="0"/>
          <w:sz w:val="28"/>
          <w:szCs w:val="28"/>
          <w:highlight w:val="none"/>
        </w:rPr>
        <w:t>正本（或副本）</w:t>
      </w:r>
    </w:p>
    <w:p>
      <w:pPr>
        <w:widowControl/>
        <w:spacing w:line="640" w:lineRule="exact"/>
        <w:jc w:val="center"/>
        <w:rPr>
          <w:rFonts w:ascii="Times New Roman" w:hAnsi="Times New Roman" w:eastAsia="仿宋" w:cs="Times New Roman"/>
          <w:b/>
          <w:color w:val="auto"/>
          <w:sz w:val="36"/>
          <w:szCs w:val="36"/>
          <w:highlight w:val="none"/>
        </w:rPr>
      </w:pPr>
    </w:p>
    <w:p>
      <w:pPr>
        <w:widowControl/>
        <w:spacing w:line="640" w:lineRule="exact"/>
        <w:jc w:val="center"/>
        <w:rPr>
          <w:rFonts w:ascii="Times New Roman" w:hAnsi="Times New Roman" w:eastAsia="仿宋" w:cs="Times New Roman"/>
          <w:b/>
          <w:bCs/>
          <w:color w:val="auto"/>
          <w:sz w:val="32"/>
          <w:szCs w:val="32"/>
          <w:highlight w:val="none"/>
        </w:rPr>
      </w:pPr>
      <w:r>
        <w:rPr>
          <w:rFonts w:ascii="Times New Roman" w:hAnsi="Times New Roman" w:eastAsia="仿宋" w:cs="Times New Roman"/>
          <w:b/>
          <w:bCs/>
          <w:color w:val="auto"/>
          <w:sz w:val="32"/>
          <w:szCs w:val="32"/>
          <w:highlight w:val="none"/>
        </w:rPr>
        <w:t>四川蜀道物流集团有限公司</w:t>
      </w:r>
    </w:p>
    <w:p>
      <w:pPr>
        <w:widowControl/>
        <w:spacing w:line="640" w:lineRule="exact"/>
        <w:jc w:val="center"/>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优秀年轻管理人员业务能力提升班</w:t>
      </w:r>
    </w:p>
    <w:p>
      <w:pPr>
        <w:widowControl/>
        <w:spacing w:line="640" w:lineRule="exact"/>
        <w:jc w:val="center"/>
        <w:rPr>
          <w:rFonts w:ascii="Times New Roman" w:hAnsi="Times New Roman" w:eastAsia="仿宋_GB2312" w:cs="Times New Roman"/>
          <w:b/>
          <w:color w:val="auto"/>
          <w:sz w:val="32"/>
          <w:szCs w:val="32"/>
          <w:highlight w:val="none"/>
        </w:rPr>
      </w:pPr>
      <w:r>
        <w:rPr>
          <w:rFonts w:hint="default" w:ascii="Times New Roman" w:hAnsi="Times New Roman" w:eastAsia="仿宋" w:cs="Times New Roman"/>
          <w:b/>
          <w:bCs/>
          <w:color w:val="auto"/>
          <w:sz w:val="32"/>
          <w:szCs w:val="32"/>
          <w:highlight w:val="none"/>
          <w:lang w:val="en-US" w:eastAsia="zh-CN"/>
        </w:rPr>
        <w:t>培训</w:t>
      </w:r>
      <w:r>
        <w:rPr>
          <w:rFonts w:ascii="Times New Roman" w:hAnsi="Times New Roman" w:eastAsia="仿宋" w:cs="Times New Roman"/>
          <w:b/>
          <w:bCs/>
          <w:color w:val="auto"/>
          <w:sz w:val="32"/>
          <w:szCs w:val="32"/>
          <w:highlight w:val="none"/>
        </w:rPr>
        <w:t>服</w:t>
      </w:r>
      <w:r>
        <w:rPr>
          <w:rFonts w:ascii="Times New Roman" w:hAnsi="Times New Roman" w:eastAsia="仿宋_GB2312" w:cs="Times New Roman"/>
          <w:b/>
          <w:color w:val="auto"/>
          <w:sz w:val="32"/>
          <w:szCs w:val="32"/>
          <w:highlight w:val="none"/>
        </w:rPr>
        <w:t>务</w:t>
      </w:r>
    </w:p>
    <w:p>
      <w:pPr>
        <w:widowControl/>
        <w:spacing w:line="640" w:lineRule="exact"/>
        <w:jc w:val="center"/>
        <w:rPr>
          <w:rFonts w:hint="default" w:ascii="Times New Roman" w:hAnsi="Times New Roman" w:eastAsia="仿宋" w:cs="Times New Roman"/>
          <w:b/>
          <w:bCs/>
          <w:color w:val="auto"/>
          <w:sz w:val="32"/>
          <w:szCs w:val="32"/>
          <w:highlight w:val="none"/>
          <w:lang w:eastAsia="zh-CN"/>
        </w:rPr>
      </w:pPr>
    </w:p>
    <w:p>
      <w:pPr>
        <w:jc w:val="left"/>
        <w:rPr>
          <w:rFonts w:ascii="Times New Roman" w:hAnsi="Times New Roman" w:eastAsia="仿宋" w:cs="Times New Roman"/>
          <w:b/>
          <w:color w:val="auto"/>
          <w:sz w:val="32"/>
          <w:szCs w:val="32"/>
          <w:highlight w:val="none"/>
        </w:rPr>
      </w:pPr>
    </w:p>
    <w:p>
      <w:pPr>
        <w:jc w:val="center"/>
        <w:rPr>
          <w:rFonts w:ascii="Times New Roman" w:hAnsi="Times New Roman" w:eastAsia="仿宋" w:cs="Times New Roman"/>
          <w:b/>
          <w:color w:val="auto"/>
          <w:sz w:val="32"/>
          <w:szCs w:val="32"/>
          <w:highlight w:val="none"/>
        </w:rPr>
      </w:pPr>
      <w:r>
        <w:rPr>
          <w:rFonts w:ascii="Times New Roman" w:hAnsi="Times New Roman" w:eastAsia="仿宋" w:cs="Times New Roman"/>
          <w:b/>
          <w:color w:val="auto"/>
          <w:sz w:val="32"/>
          <w:szCs w:val="32"/>
          <w:highlight w:val="none"/>
        </w:rPr>
        <w:t>比选申请书</w:t>
      </w:r>
    </w:p>
    <w:p>
      <w:pPr>
        <w:rPr>
          <w:rFonts w:ascii="Times New Roman" w:hAnsi="Times New Roman" w:eastAsia="仿宋" w:cs="Times New Roman"/>
          <w:b/>
          <w:color w:val="auto"/>
          <w:sz w:val="32"/>
          <w:szCs w:val="32"/>
          <w:highlight w:val="none"/>
        </w:rPr>
      </w:pPr>
    </w:p>
    <w:p>
      <w:pPr>
        <w:widowControl/>
        <w:jc w:val="left"/>
        <w:rPr>
          <w:rFonts w:ascii="Times New Roman" w:hAnsi="Times New Roman" w:cs="Times New Roman"/>
          <w:color w:val="auto"/>
          <w:sz w:val="32"/>
          <w:szCs w:val="32"/>
          <w:highlight w:val="none"/>
        </w:rPr>
      </w:pPr>
    </w:p>
    <w:p>
      <w:pPr>
        <w:widowControl/>
        <w:jc w:val="left"/>
        <w:rPr>
          <w:rFonts w:ascii="Times New Roman" w:hAnsi="Times New Roman" w:cs="Times New Roman"/>
          <w:color w:val="auto"/>
          <w:sz w:val="32"/>
          <w:szCs w:val="32"/>
          <w:highlight w:val="none"/>
        </w:rPr>
      </w:pPr>
    </w:p>
    <w:p>
      <w:pPr>
        <w:pStyle w:val="2"/>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jc w:val="center"/>
        <w:rPr>
          <w:rFonts w:ascii="Times New Roman" w:hAnsi="Times New Roman" w:eastAsia="仿宋" w:cs="Times New Roman"/>
          <w:b/>
          <w:color w:val="auto"/>
          <w:sz w:val="32"/>
          <w:szCs w:val="32"/>
          <w:highlight w:val="none"/>
        </w:rPr>
      </w:pPr>
      <w:r>
        <w:rPr>
          <w:rFonts w:ascii="Times New Roman" w:hAnsi="Times New Roman" w:eastAsia="仿宋" w:cs="Times New Roman"/>
          <w:b/>
          <w:color w:val="auto"/>
          <w:sz w:val="32"/>
          <w:szCs w:val="32"/>
          <w:highlight w:val="none"/>
        </w:rPr>
        <w:t>比选申请人：    (全称并加盖公章)</w:t>
      </w:r>
    </w:p>
    <w:p>
      <w:pPr>
        <w:ind w:firstLine="4498" w:firstLineChars="1400"/>
        <w:rPr>
          <w:rFonts w:ascii="Times New Roman" w:hAnsi="Times New Roman" w:eastAsia="仿宋" w:cs="Times New Roman"/>
          <w:b/>
          <w:color w:val="auto"/>
          <w:sz w:val="32"/>
          <w:szCs w:val="32"/>
          <w:highlight w:val="none"/>
        </w:rPr>
      </w:pPr>
      <w:r>
        <w:rPr>
          <w:rFonts w:ascii="Times New Roman" w:hAnsi="Times New Roman" w:eastAsia="仿宋" w:cs="Times New Roman"/>
          <w:b/>
          <w:color w:val="auto"/>
          <w:sz w:val="32"/>
          <w:szCs w:val="32"/>
          <w:highlight w:val="none"/>
        </w:rPr>
        <w:t>联系人：</w:t>
      </w:r>
    </w:p>
    <w:p>
      <w:pPr>
        <w:ind w:firstLine="4498" w:firstLineChars="1400"/>
        <w:rPr>
          <w:rFonts w:ascii="Times New Roman" w:hAnsi="Times New Roman" w:eastAsia="仿宋" w:cs="Times New Roman"/>
          <w:b/>
          <w:color w:val="auto"/>
          <w:sz w:val="32"/>
          <w:szCs w:val="32"/>
          <w:highlight w:val="none"/>
        </w:rPr>
      </w:pPr>
      <w:r>
        <w:rPr>
          <w:rFonts w:ascii="Times New Roman" w:hAnsi="Times New Roman" w:eastAsia="仿宋" w:cs="Times New Roman"/>
          <w:b/>
          <w:color w:val="auto"/>
          <w:sz w:val="32"/>
          <w:szCs w:val="32"/>
          <w:highlight w:val="none"/>
        </w:rPr>
        <w:t>联系电话：</w:t>
      </w:r>
    </w:p>
    <w:p>
      <w:pPr>
        <w:jc w:val="center"/>
        <w:rPr>
          <w:rFonts w:ascii="Times New Roman" w:hAnsi="Times New Roman" w:eastAsia="仿宋" w:cs="Times New Roman"/>
          <w:b/>
          <w:color w:val="auto"/>
          <w:sz w:val="32"/>
          <w:szCs w:val="32"/>
          <w:highlight w:val="none"/>
        </w:rPr>
      </w:pPr>
      <w:r>
        <w:rPr>
          <w:rFonts w:ascii="Times New Roman" w:hAnsi="Times New Roman" w:eastAsia="仿宋" w:cs="Times New Roman"/>
          <w:b/>
          <w:color w:val="auto"/>
          <w:sz w:val="32"/>
          <w:szCs w:val="32"/>
          <w:highlight w:val="none"/>
        </w:rPr>
        <w:t>年   月   日</w:t>
      </w:r>
    </w:p>
    <w:p>
      <w:pPr>
        <w:pStyle w:val="13"/>
        <w:widowControl/>
        <w:spacing w:beforeAutospacing="0" w:afterAutospacing="0" w:line="560" w:lineRule="exact"/>
        <w:ind w:firstLine="640" w:firstLineChars="200"/>
        <w:jc w:val="both"/>
        <w:rPr>
          <w:rFonts w:ascii="Times New Roman" w:hAnsi="Times New Roman" w:eastAsia="仿宋"/>
          <w:color w:val="auto"/>
          <w:sz w:val="28"/>
          <w:szCs w:val="28"/>
          <w:highlight w:val="none"/>
        </w:rPr>
      </w:pPr>
      <w:r>
        <w:rPr>
          <w:rFonts w:ascii="Times New Roman" w:hAnsi="Times New Roman" w:eastAsia="仿宋"/>
          <w:color w:val="auto"/>
          <w:sz w:val="32"/>
          <w:szCs w:val="32"/>
          <w:highlight w:val="none"/>
        </w:rPr>
        <w:br w:type="page"/>
      </w:r>
      <w:bookmarkStart w:id="280" w:name="_Toc47861047"/>
      <w:bookmarkStart w:id="281" w:name="_Toc4068"/>
      <w:r>
        <w:rPr>
          <w:rFonts w:ascii="Times New Roman" w:hAnsi="Times New Roman" w:eastAsia="黑体"/>
          <w:bCs/>
          <w:color w:val="auto"/>
          <w:sz w:val="32"/>
          <w:szCs w:val="32"/>
          <w:highlight w:val="none"/>
        </w:rPr>
        <w:t>3.法定代表人授权书</w:t>
      </w:r>
      <w:bookmarkEnd w:id="280"/>
      <w:bookmarkEnd w:id="281"/>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比选申请人根据自身情况在比选申请书中提供（1）或（2）。</w:t>
      </w:r>
    </w:p>
    <w:p>
      <w:pPr>
        <w:spacing w:line="360" w:lineRule="auto"/>
        <w:ind w:firstLine="602"/>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（1）法定代表人证明</w:t>
      </w:r>
    </w:p>
    <w:p>
      <w:pPr>
        <w:spacing w:line="360" w:lineRule="auto"/>
        <w:ind w:firstLine="48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（仅在法定代表人参加比选时须出示此证明）</w:t>
      </w:r>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比选申请人名称：</w:t>
      </w:r>
      <w:r>
        <w:rPr>
          <w:rFonts w:ascii="Times New Roman" w:hAnsi="Times New Roman" w:eastAsia="仿宋_GB2312" w:cs="Times New Roman"/>
          <w:color w:val="auto"/>
          <w:sz w:val="32"/>
          <w:szCs w:val="32"/>
          <w:highlight w:val="none"/>
          <w:u w:val="single"/>
        </w:rPr>
        <w:t xml:space="preserve">                                      </w:t>
      </w:r>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单位性质：</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w:t>
      </w:r>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地址：</w:t>
      </w:r>
      <w:r>
        <w:rPr>
          <w:rFonts w:ascii="Times New Roman" w:hAnsi="Times New Roman" w:eastAsia="仿宋_GB2312" w:cs="Times New Roman"/>
          <w:color w:val="auto"/>
          <w:sz w:val="32"/>
          <w:szCs w:val="32"/>
          <w:highlight w:val="none"/>
          <w:u w:val="single"/>
        </w:rPr>
        <w:t xml:space="preserve">                                              </w:t>
      </w:r>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成立时间：</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月</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日</w:t>
      </w:r>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经营期限：</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w:t>
      </w:r>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姓名：</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性别：</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年龄：</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职务：</w:t>
      </w:r>
      <w:r>
        <w:rPr>
          <w:rFonts w:ascii="Times New Roman" w:hAnsi="Times New Roman" w:eastAsia="仿宋_GB2312" w:cs="Times New Roman"/>
          <w:color w:val="auto"/>
          <w:sz w:val="32"/>
          <w:szCs w:val="32"/>
          <w:highlight w:val="none"/>
          <w:u w:val="single"/>
        </w:rPr>
        <w:t xml:space="preserve">       </w:t>
      </w:r>
    </w:p>
    <w:p>
      <w:pPr>
        <w:spacing w:line="360" w:lineRule="auto"/>
        <w:ind w:firstLine="480"/>
        <w:rPr>
          <w:rFonts w:ascii="Times New Roman" w:hAnsi="Times New Roman" w:eastAsia="仿宋_GB2312" w:cs="Times New Roman"/>
          <w:color w:val="auto"/>
          <w:sz w:val="32"/>
          <w:szCs w:val="32"/>
          <w:highlight w:val="none"/>
          <w:u w:val="single"/>
        </w:rPr>
      </w:pPr>
      <w:r>
        <w:rPr>
          <w:rFonts w:ascii="Times New Roman" w:hAnsi="Times New Roman" w:eastAsia="仿宋_GB2312" w:cs="Times New Roman"/>
          <w:color w:val="auto"/>
          <w:sz w:val="32"/>
          <w:szCs w:val="32"/>
          <w:highlight w:val="none"/>
        </w:rPr>
        <w:t>身份证号码：</w:t>
      </w:r>
      <w:r>
        <w:rPr>
          <w:rFonts w:ascii="Times New Roman" w:hAnsi="Times New Roman" w:eastAsia="仿宋_GB2312" w:cs="Times New Roman"/>
          <w:color w:val="auto"/>
          <w:sz w:val="32"/>
          <w:szCs w:val="32"/>
          <w:highlight w:val="none"/>
          <w:u w:val="single"/>
        </w:rPr>
        <w:t xml:space="preserve">                   </w:t>
      </w:r>
    </w:p>
    <w:p>
      <w:pPr>
        <w:spacing w:line="360" w:lineRule="auto"/>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系</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（比选申请人）的法定代表人。</w:t>
      </w:r>
    </w:p>
    <w:p>
      <w:pPr>
        <w:spacing w:line="360" w:lineRule="auto"/>
        <w:ind w:firstLine="1280" w:firstLineChars="4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特此证明。</w:t>
      </w:r>
    </w:p>
    <w:p>
      <w:pPr>
        <w:spacing w:line="360" w:lineRule="auto"/>
        <w:rPr>
          <w:rFonts w:ascii="Times New Roman" w:hAnsi="Times New Roman" w:eastAsia="仿宋_GB2312" w:cs="Times New Roman"/>
          <w:color w:val="auto"/>
          <w:sz w:val="32"/>
          <w:szCs w:val="32"/>
          <w:highlight w:val="none"/>
        </w:rPr>
      </w:pPr>
    </w:p>
    <w:p>
      <w:pPr>
        <w:wordWrap w:val="0"/>
        <w:spacing w:line="360" w:lineRule="auto"/>
        <w:ind w:firstLine="480"/>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比选申请人：</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（盖单位公章）</w:t>
      </w:r>
    </w:p>
    <w:p>
      <w:pPr>
        <w:spacing w:line="360" w:lineRule="auto"/>
        <w:ind w:firstLine="6880" w:firstLineChars="2150"/>
        <w:rPr>
          <w:rFonts w:ascii="Times New Roman" w:hAnsi="Times New Roman" w:eastAsia="仿宋_GB2312" w:cs="Times New Roman"/>
          <w:color w:val="auto"/>
          <w:sz w:val="32"/>
          <w:szCs w:val="32"/>
          <w:highlight w:val="none"/>
          <w:u w:val="single"/>
        </w:rPr>
      </w:pPr>
    </w:p>
    <w:p>
      <w:pPr>
        <w:spacing w:line="360" w:lineRule="auto"/>
        <w:ind w:firstLine="5600" w:firstLineChars="1750"/>
        <w:jc w:val="righ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月</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日</w:t>
      </w:r>
    </w:p>
    <w:p>
      <w:pPr>
        <w:tabs>
          <w:tab w:val="left" w:pos="8280"/>
        </w:tabs>
        <w:spacing w:line="360" w:lineRule="auto"/>
        <w:ind w:firstLine="480"/>
        <w:jc w:val="right"/>
        <w:rPr>
          <w:rFonts w:ascii="Times New Roman" w:hAnsi="Times New Roman" w:eastAsia="仿宋" w:cs="Times New Roman"/>
          <w:color w:val="auto"/>
          <w:sz w:val="32"/>
          <w:szCs w:val="32"/>
          <w:highlight w:val="none"/>
        </w:rPr>
      </w:pPr>
      <w:r>
        <w:rPr>
          <w:rFonts w:ascii="Times New Roman" w:hAnsi="Times New Roman" w:eastAsia="仿宋_GB2312" w:cs="Times New Roman"/>
          <w:color w:val="auto"/>
          <w:sz w:val="32"/>
          <w:szCs w:val="32"/>
          <w:highlight w:val="none"/>
        </w:rPr>
        <w:t>附法定代表人身份证复印件。</w:t>
      </w:r>
    </w:p>
    <w:p>
      <w:pPr>
        <w:spacing w:line="360" w:lineRule="auto"/>
        <w:rPr>
          <w:rFonts w:ascii="Times New Roman" w:hAnsi="Times New Roman" w:eastAsia="仿宋" w:cs="Times New Roman"/>
          <w:b/>
          <w:color w:val="auto"/>
          <w:sz w:val="32"/>
          <w:szCs w:val="32"/>
          <w:highlight w:val="none"/>
        </w:rPr>
      </w:pPr>
    </w:p>
    <w:p>
      <w:pPr>
        <w:spacing w:line="360" w:lineRule="auto"/>
        <w:rPr>
          <w:rFonts w:ascii="Times New Roman" w:hAnsi="Times New Roman" w:eastAsia="仿宋" w:cs="Times New Roman"/>
          <w:b/>
          <w:color w:val="auto"/>
          <w:sz w:val="32"/>
          <w:szCs w:val="32"/>
          <w:highlight w:val="none"/>
        </w:rPr>
      </w:pPr>
    </w:p>
    <w:p>
      <w:pPr>
        <w:rPr>
          <w:rFonts w:ascii="Times New Roman" w:hAnsi="Times New Roman" w:eastAsia="仿宋_GB2312" w:cs="Times New Roman"/>
          <w:b/>
          <w:color w:val="auto"/>
          <w:sz w:val="32"/>
          <w:szCs w:val="32"/>
          <w:highlight w:val="none"/>
        </w:rPr>
      </w:pPr>
      <w:r>
        <w:rPr>
          <w:rFonts w:ascii="Times New Roman" w:hAnsi="Times New Roman" w:eastAsia="仿宋" w:cs="Times New Roman"/>
          <w:b/>
          <w:color w:val="auto"/>
          <w:sz w:val="32"/>
          <w:szCs w:val="32"/>
          <w:highlight w:val="none"/>
        </w:rPr>
        <w:br w:type="page"/>
      </w:r>
      <w:r>
        <w:rPr>
          <w:rFonts w:ascii="Times New Roman" w:hAnsi="Times New Roman" w:eastAsia="仿宋_GB2312" w:cs="Times New Roman"/>
          <w:b/>
          <w:color w:val="auto"/>
          <w:sz w:val="32"/>
          <w:szCs w:val="32"/>
          <w:highlight w:val="none"/>
        </w:rPr>
        <w:t>（2）法定代表人委托书</w:t>
      </w:r>
    </w:p>
    <w:p>
      <w:pPr>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（委托代理人参加比选时须出示此证明）</w:t>
      </w:r>
    </w:p>
    <w:p>
      <w:pPr>
        <w:jc w:val="center"/>
        <w:rPr>
          <w:rFonts w:ascii="Times New Roman" w:hAnsi="Times New Roman" w:eastAsia="仿宋_GB2312" w:cs="Times New Roman"/>
          <w:b/>
          <w:color w:val="auto"/>
          <w:sz w:val="32"/>
          <w:szCs w:val="32"/>
          <w:highlight w:val="none"/>
        </w:rPr>
      </w:pP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本授权委托书声明：我</w:t>
      </w:r>
      <w:r>
        <w:rPr>
          <w:rFonts w:ascii="Times New Roman" w:hAnsi="Times New Roman" w:eastAsia="仿宋_GB2312" w:cs="Times New Roman"/>
          <w:color w:val="auto"/>
          <w:sz w:val="32"/>
          <w:szCs w:val="32"/>
          <w:highlight w:val="none"/>
          <w:u w:val="single"/>
        </w:rPr>
        <w:t xml:space="preserve">         （身份证号：                ）</w:t>
      </w:r>
      <w:r>
        <w:rPr>
          <w:rFonts w:ascii="Times New Roman" w:hAnsi="Times New Roman" w:eastAsia="仿宋_GB2312" w:cs="Times New Roman"/>
          <w:color w:val="auto"/>
          <w:sz w:val="32"/>
          <w:szCs w:val="32"/>
          <w:highlight w:val="none"/>
        </w:rPr>
        <w:t>系</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的法定代表人，现授权</w:t>
      </w:r>
      <w:r>
        <w:rPr>
          <w:rFonts w:ascii="Times New Roman" w:hAnsi="Times New Roman" w:eastAsia="仿宋_GB2312" w:cs="Times New Roman"/>
          <w:color w:val="auto"/>
          <w:sz w:val="32"/>
          <w:szCs w:val="32"/>
          <w:highlight w:val="none"/>
          <w:u w:val="single"/>
        </w:rPr>
        <w:t xml:space="preserve">         （身份证号：             ）</w:t>
      </w:r>
      <w:r>
        <w:rPr>
          <w:rFonts w:ascii="Times New Roman" w:hAnsi="Times New Roman" w:eastAsia="仿宋_GB2312" w:cs="Times New Roman"/>
          <w:color w:val="auto"/>
          <w:sz w:val="32"/>
          <w:szCs w:val="32"/>
          <w:highlight w:val="none"/>
        </w:rPr>
        <w:t>为我公司(机构)委托代理人，以本公司(机构)的名义参加“四川蜀道物流集团有限公司</w:t>
      </w:r>
      <w:r>
        <w:rPr>
          <w:rFonts w:hint="default" w:ascii="Times New Roman" w:hAnsi="Times New Roman" w:eastAsia="仿宋_GB2312" w:cs="Times New Roman"/>
          <w:color w:val="auto"/>
          <w:sz w:val="32"/>
          <w:szCs w:val="32"/>
          <w:highlight w:val="none"/>
          <w:lang w:val="en-US" w:eastAsia="zh-CN"/>
        </w:rPr>
        <w:t>优秀年轻管理人员业务能力提升班</w:t>
      </w:r>
      <w:r>
        <w:rPr>
          <w:rFonts w:hint="eastAsia" w:ascii="Times New Roman" w:hAnsi="Times New Roman" w:eastAsia="仿宋_GB2312" w:cs="Times New Roman"/>
          <w:color w:val="auto"/>
          <w:sz w:val="32"/>
          <w:szCs w:val="32"/>
          <w:highlight w:val="none"/>
          <w:lang w:val="en-US" w:eastAsia="zh-CN"/>
        </w:rPr>
        <w:t>培训服务项目</w:t>
      </w:r>
      <w:r>
        <w:rPr>
          <w:rFonts w:ascii="Times New Roman" w:hAnsi="Times New Roman" w:eastAsia="仿宋_GB2312" w:cs="Times New Roman"/>
          <w:color w:val="auto"/>
          <w:sz w:val="32"/>
          <w:szCs w:val="32"/>
          <w:highlight w:val="none"/>
        </w:rPr>
        <w:t>”的公开比选活动。委托代理人在比选活动和委托代理合同比选过程中所签署的一切文件和处理与之有关的一切事务，我及我的公司均予以承认并全部承担其产生的所有权利和义务。</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委托代理人无转委托权。特此委托。</w:t>
      </w:r>
    </w:p>
    <w:p>
      <w:pPr>
        <w:spacing w:line="360" w:lineRule="auto"/>
        <w:rPr>
          <w:rFonts w:ascii="Times New Roman" w:hAnsi="Times New Roman" w:eastAsia="仿宋_GB2312" w:cs="Times New Roman"/>
          <w:color w:val="auto"/>
          <w:sz w:val="32"/>
          <w:szCs w:val="32"/>
          <w:highlight w:val="none"/>
        </w:rPr>
      </w:pP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法定代表人（签字）：</w:t>
      </w:r>
      <w:r>
        <w:rPr>
          <w:rFonts w:ascii="Times New Roman" w:hAnsi="Times New Roman" w:eastAsia="仿宋_GB2312" w:cs="Times New Roman"/>
          <w:color w:val="auto"/>
          <w:sz w:val="32"/>
          <w:szCs w:val="32"/>
          <w:highlight w:val="none"/>
          <w:u w:val="single"/>
        </w:rPr>
        <w:t xml:space="preserve">                </w:t>
      </w:r>
    </w:p>
    <w:p>
      <w:pPr>
        <w:spacing w:line="360" w:lineRule="auto"/>
        <w:rPr>
          <w:rFonts w:ascii="Times New Roman" w:hAnsi="Times New Roman" w:eastAsia="仿宋_GB2312" w:cs="Times New Roman"/>
          <w:color w:val="auto"/>
          <w:sz w:val="32"/>
          <w:szCs w:val="32"/>
          <w:highlight w:val="none"/>
          <w:u w:val="single"/>
        </w:rPr>
      </w:pPr>
      <w:r>
        <w:rPr>
          <w:rFonts w:ascii="Times New Roman" w:hAnsi="Times New Roman" w:eastAsia="仿宋_GB2312" w:cs="Times New Roman"/>
          <w:color w:val="auto"/>
          <w:sz w:val="32"/>
          <w:szCs w:val="32"/>
          <w:highlight w:val="none"/>
        </w:rPr>
        <w:t>委托代理人（签字）：</w:t>
      </w:r>
      <w:r>
        <w:rPr>
          <w:rFonts w:ascii="Times New Roman" w:hAnsi="Times New Roman" w:eastAsia="仿宋_GB2312" w:cs="Times New Roman"/>
          <w:color w:val="auto"/>
          <w:sz w:val="32"/>
          <w:szCs w:val="32"/>
          <w:highlight w:val="none"/>
          <w:u w:val="single"/>
        </w:rPr>
        <w:t xml:space="preserve">                </w:t>
      </w:r>
    </w:p>
    <w:p>
      <w:pPr>
        <w:spacing w:line="360" w:lineRule="auto"/>
        <w:rPr>
          <w:rFonts w:ascii="Times New Roman" w:hAnsi="Times New Roman" w:eastAsia="仿宋_GB2312" w:cs="Times New Roman"/>
          <w:color w:val="auto"/>
          <w:sz w:val="32"/>
          <w:szCs w:val="32"/>
          <w:highlight w:val="none"/>
        </w:rPr>
      </w:pP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后附法定代表人和被授权人的身份证复印件。</w:t>
      </w:r>
    </w:p>
    <w:p>
      <w:pPr>
        <w:spacing w:line="360" w:lineRule="auto"/>
        <w:rPr>
          <w:rFonts w:ascii="Times New Roman" w:hAnsi="Times New Roman" w:eastAsia="仿宋_GB2312" w:cs="Times New Roman"/>
          <w:color w:val="auto"/>
          <w:sz w:val="32"/>
          <w:szCs w:val="32"/>
          <w:highlight w:val="none"/>
        </w:rPr>
      </w:pPr>
    </w:p>
    <w:p>
      <w:pPr>
        <w:spacing w:line="360" w:lineRule="auto"/>
        <w:ind w:firstLine="4960" w:firstLineChars="1550"/>
        <w:rPr>
          <w:rFonts w:ascii="Times New Roman" w:hAnsi="Times New Roman" w:eastAsia="仿宋_GB2312" w:cs="Times New Roman"/>
          <w:color w:val="auto"/>
          <w:sz w:val="32"/>
          <w:szCs w:val="32"/>
          <w:highlight w:val="none"/>
          <w:u w:val="single"/>
        </w:rPr>
      </w:pPr>
      <w:r>
        <w:rPr>
          <w:rFonts w:ascii="Times New Roman" w:hAnsi="Times New Roman" w:eastAsia="仿宋_GB2312" w:cs="Times New Roman"/>
          <w:color w:val="auto"/>
          <w:sz w:val="32"/>
          <w:szCs w:val="32"/>
          <w:highlight w:val="none"/>
        </w:rPr>
        <w:t>比选申请人：</w:t>
      </w:r>
      <w:r>
        <w:rPr>
          <w:rFonts w:ascii="Times New Roman" w:hAnsi="Times New Roman" w:eastAsia="仿宋_GB2312" w:cs="Times New Roman"/>
          <w:color w:val="auto"/>
          <w:sz w:val="32"/>
          <w:szCs w:val="32"/>
          <w:highlight w:val="none"/>
          <w:u w:val="single"/>
        </w:rPr>
        <w:t xml:space="preserve">                 </w:t>
      </w:r>
    </w:p>
    <w:p>
      <w:pPr>
        <w:spacing w:line="360" w:lineRule="auto"/>
        <w:ind w:firstLine="4960" w:firstLineChars="1550"/>
        <w:jc w:val="left"/>
        <w:rPr>
          <w:rFonts w:ascii="Times New Roman" w:hAnsi="Times New Roman" w:eastAsia="仿宋_GB2312" w:cs="Times New Roman"/>
          <w:color w:val="auto"/>
          <w:sz w:val="32"/>
          <w:szCs w:val="32"/>
          <w:highlight w:val="none"/>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_GB2312" w:cs="Times New Roman"/>
          <w:color w:val="auto"/>
          <w:sz w:val="32"/>
          <w:szCs w:val="32"/>
          <w:highlight w:val="none"/>
        </w:rPr>
        <w:t>日   期：   年   月   日</w:t>
      </w:r>
    </w:p>
    <w:p>
      <w:pPr>
        <w:spacing w:line="560" w:lineRule="exact"/>
        <w:rPr>
          <w:rFonts w:ascii="Times New Roman" w:hAnsi="Times New Roman" w:eastAsia="黑体" w:cs="Times New Roman"/>
          <w:bCs/>
          <w:color w:val="auto"/>
          <w:kern w:val="0"/>
          <w:sz w:val="32"/>
          <w:szCs w:val="32"/>
          <w:highlight w:val="none"/>
        </w:rPr>
      </w:pPr>
      <w:bookmarkStart w:id="282" w:name="_Toc12126"/>
      <w:r>
        <w:rPr>
          <w:rFonts w:ascii="Times New Roman" w:hAnsi="Times New Roman" w:eastAsia="黑体" w:cs="Times New Roman"/>
          <w:bCs/>
          <w:color w:val="auto"/>
          <w:kern w:val="0"/>
          <w:sz w:val="32"/>
          <w:szCs w:val="32"/>
          <w:highlight w:val="none"/>
        </w:rPr>
        <w:t>4.比选申请函</w:t>
      </w:r>
      <w:bookmarkEnd w:id="282"/>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致：四川蜀道物流集团有限公司 </w:t>
      </w:r>
    </w:p>
    <w:p>
      <w:pPr>
        <w:spacing w:line="360" w:lineRule="auto"/>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u w:val="none"/>
          <w:lang w:val="en-US" w:eastAsia="zh-CN"/>
        </w:rPr>
        <w:t>我方：</w:t>
      </w:r>
      <w:r>
        <w:rPr>
          <w:rFonts w:hint="eastAsia" w:ascii="Times New Roman" w:hAnsi="Times New Roman" w:eastAsia="仿宋_GB2312" w:cs="Times New Roman"/>
          <w:color w:val="auto"/>
          <w:sz w:val="32"/>
          <w:szCs w:val="32"/>
          <w:highlight w:val="none"/>
        </w:rPr>
        <w:t xml:space="preserve">         (比选申请人全称)</w:t>
      </w:r>
      <w:r>
        <w:rPr>
          <w:rFonts w:ascii="Times New Roman" w:hAnsi="Times New Roman" w:eastAsia="仿宋_GB2312" w:cs="Times New Roman"/>
          <w:color w:val="auto"/>
          <w:sz w:val="32"/>
          <w:szCs w:val="32"/>
          <w:highlight w:val="none"/>
        </w:rPr>
        <w:t>全面研究了</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四川蜀道物流集团有限公司</w:t>
      </w:r>
      <w:r>
        <w:rPr>
          <w:rFonts w:hint="default" w:ascii="Times New Roman" w:hAnsi="Times New Roman" w:eastAsia="仿宋_GB2312" w:cs="Times New Roman"/>
          <w:color w:val="auto"/>
          <w:sz w:val="32"/>
          <w:szCs w:val="32"/>
          <w:highlight w:val="none"/>
          <w:lang w:val="en-US" w:eastAsia="zh-CN"/>
        </w:rPr>
        <w:t>优秀年轻管理人员业务能力提升班</w:t>
      </w:r>
      <w:r>
        <w:rPr>
          <w:rFonts w:hint="eastAsia" w:ascii="Times New Roman" w:hAnsi="Times New Roman" w:eastAsia="仿宋_GB2312" w:cs="Times New Roman"/>
          <w:color w:val="auto"/>
          <w:sz w:val="32"/>
          <w:szCs w:val="32"/>
          <w:highlight w:val="none"/>
          <w:lang w:val="en-US" w:eastAsia="zh-CN"/>
        </w:rPr>
        <w:t>培训服务</w:t>
      </w:r>
      <w:r>
        <w:rPr>
          <w:rFonts w:ascii="Times New Roman" w:hAnsi="Times New Roman" w:eastAsia="仿宋_GB2312" w:cs="Times New Roman"/>
          <w:color w:val="auto"/>
          <w:sz w:val="32"/>
          <w:szCs w:val="32"/>
          <w:highlight w:val="none"/>
        </w:rPr>
        <w:t>项目比选文件，决定参加贵单位组织的比选活动。我方授权</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（姓名、职务）代表我方</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（比选申请人单位的名称）全权处理本项目比选活动的有关事宜。</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一、我方自愿按照比选文件规定的各项要求向比选人提供所需服务，</w:t>
      </w:r>
      <w:r>
        <w:rPr>
          <w:rFonts w:hint="eastAsia" w:ascii="Times New Roman" w:hAnsi="Times New Roman" w:eastAsia="仿宋_GB2312" w:cs="Times New Roman"/>
          <w:color w:val="auto"/>
          <w:sz w:val="32"/>
          <w:szCs w:val="32"/>
          <w:highlight w:val="none"/>
          <w:lang w:val="en-US" w:eastAsia="zh-CN"/>
        </w:rPr>
        <w:t>总费用</w:t>
      </w:r>
      <w:r>
        <w:rPr>
          <w:rFonts w:ascii="Times New Roman" w:hAnsi="Times New Roman" w:eastAsia="仿宋_GB2312" w:cs="Times New Roman"/>
          <w:color w:val="auto"/>
          <w:sz w:val="32"/>
          <w:szCs w:val="32"/>
          <w:highlight w:val="none"/>
        </w:rPr>
        <w:t>价格为人民币</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元（大写：</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人均费用价格为人民币</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元（大写：</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二、一旦我方中选，我方将严格履行采购合同规定的责任和义务，并且满足比选文件规定的履约期限、地点。</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三、我方为本项目提交的比选申请书正本壹份，副本</w:t>
      </w:r>
      <w:r>
        <w:rPr>
          <w:rFonts w:hint="eastAsia" w:ascii="Times New Roman" w:hAnsi="Times New Roman" w:eastAsia="仿宋_GB2312" w:cs="Times New Roman"/>
          <w:color w:val="auto"/>
          <w:sz w:val="32"/>
          <w:szCs w:val="32"/>
          <w:highlight w:val="none"/>
        </w:rPr>
        <w:t>贰</w:t>
      </w:r>
      <w:r>
        <w:rPr>
          <w:rFonts w:ascii="Times New Roman" w:hAnsi="Times New Roman" w:eastAsia="仿宋_GB2312" w:cs="Times New Roman"/>
          <w:color w:val="auto"/>
          <w:sz w:val="32"/>
          <w:szCs w:val="32"/>
          <w:highlight w:val="none"/>
        </w:rPr>
        <w:t>份。</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四、我方同意本次比选的比选有效期为90天。（本项目比选有效期为比选申请书递交截止时间届满后90天。）</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五、我方愿意保证我方已提供和将要提供的文件资料是真实、准确的。</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六、我方承诺履行比选申请人须知中比选费用的规定。</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七、如我方中选：</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(1)我方承诺在收到中选通知书后，在中选通知书规定的期限内，与你方按照比选文件和我方的比选申请书签订合同。</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(2)我方承诺在合同约定的</w:t>
      </w:r>
      <w:r>
        <w:rPr>
          <w:rFonts w:hint="eastAsia" w:ascii="Times New Roman" w:hAnsi="Times New Roman" w:eastAsia="仿宋_GB2312" w:cs="Times New Roman"/>
          <w:color w:val="auto"/>
          <w:sz w:val="32"/>
          <w:szCs w:val="32"/>
          <w:highlight w:val="none"/>
          <w:lang w:val="en-US" w:eastAsia="zh-CN"/>
        </w:rPr>
        <w:t>履约</w:t>
      </w:r>
      <w:r>
        <w:rPr>
          <w:rFonts w:ascii="Times New Roman" w:hAnsi="Times New Roman" w:eastAsia="仿宋_GB2312" w:cs="Times New Roman"/>
          <w:color w:val="auto"/>
          <w:sz w:val="32"/>
          <w:szCs w:val="32"/>
          <w:highlight w:val="none"/>
        </w:rPr>
        <w:t>期限内完成服务。</w:t>
      </w:r>
    </w:p>
    <w:p>
      <w:pPr>
        <w:spacing w:line="360" w:lineRule="auto"/>
        <w:rPr>
          <w:rFonts w:ascii="Times New Roman" w:hAnsi="Times New Roman" w:eastAsia="仿宋_GB2312" w:cs="Times New Roman"/>
          <w:color w:val="auto"/>
          <w:sz w:val="32"/>
          <w:szCs w:val="32"/>
          <w:highlight w:val="none"/>
        </w:rPr>
      </w:pP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比选申请人名称：</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（单位公章）</w:t>
      </w: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法定代表人或授权代表（签字或加盖个人名章）：</w:t>
      </w:r>
      <w:r>
        <w:rPr>
          <w:rFonts w:ascii="Times New Roman" w:hAnsi="Times New Roman" w:eastAsia="仿宋_GB2312" w:cs="Times New Roman"/>
          <w:color w:val="auto"/>
          <w:sz w:val="32"/>
          <w:szCs w:val="32"/>
          <w:highlight w:val="none"/>
          <w:u w:val="single"/>
        </w:rPr>
        <w:t xml:space="preserve">             </w:t>
      </w: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通讯地址：</w:t>
      </w:r>
      <w:r>
        <w:rPr>
          <w:rFonts w:ascii="Times New Roman" w:hAnsi="Times New Roman" w:eastAsia="仿宋_GB2312" w:cs="Times New Roman"/>
          <w:color w:val="auto"/>
          <w:sz w:val="32"/>
          <w:szCs w:val="32"/>
          <w:highlight w:val="none"/>
          <w:u w:val="single"/>
        </w:rPr>
        <w:t xml:space="preserve">             </w:t>
      </w: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邮政编码：</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w:t>
      </w: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联系电话：</w:t>
      </w:r>
      <w:r>
        <w:rPr>
          <w:rFonts w:ascii="Times New Roman" w:hAnsi="Times New Roman" w:eastAsia="仿宋_GB2312" w:cs="Times New Roman"/>
          <w:color w:val="auto"/>
          <w:sz w:val="32"/>
          <w:szCs w:val="32"/>
          <w:highlight w:val="none"/>
          <w:u w:val="single"/>
        </w:rPr>
        <w:t xml:space="preserve">             </w:t>
      </w:r>
    </w:p>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传    真：</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w:t>
      </w:r>
    </w:p>
    <w:p>
      <w:pPr>
        <w:spacing w:line="360" w:lineRule="auto"/>
        <w:rPr>
          <w:rFonts w:ascii="Times New Roman" w:hAnsi="Times New Roman" w:eastAsia="仿宋_GB2312" w:cs="Times New Roman"/>
          <w:b/>
          <w:color w:val="auto"/>
          <w:sz w:val="32"/>
          <w:szCs w:val="32"/>
          <w:highlight w:val="none"/>
        </w:rPr>
      </w:pPr>
      <w:r>
        <w:rPr>
          <w:rFonts w:ascii="Times New Roman" w:hAnsi="Times New Roman" w:eastAsia="仿宋_GB2312" w:cs="Times New Roman"/>
          <w:color w:val="auto"/>
          <w:sz w:val="32"/>
          <w:szCs w:val="32"/>
          <w:highlight w:val="none"/>
        </w:rPr>
        <w:t>日    期：</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月</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日</w:t>
      </w:r>
    </w:p>
    <w:p>
      <w:pPr>
        <w:spacing w:line="560" w:lineRule="exact"/>
        <w:ind w:firstLine="640" w:firstLineChars="200"/>
        <w:rPr>
          <w:rFonts w:ascii="Times New Roman" w:hAnsi="Times New Roman" w:eastAsia="黑体" w:cs="Times New Roman"/>
          <w:bCs/>
          <w:color w:val="auto"/>
          <w:kern w:val="0"/>
          <w:sz w:val="32"/>
          <w:szCs w:val="32"/>
          <w:highlight w:val="none"/>
        </w:rPr>
      </w:pPr>
      <w:r>
        <w:rPr>
          <w:rFonts w:ascii="Times New Roman" w:hAnsi="Times New Roman" w:eastAsia="仿宋" w:cs="Times New Roman"/>
          <w:color w:val="auto"/>
          <w:sz w:val="32"/>
          <w:szCs w:val="32"/>
          <w:highlight w:val="none"/>
        </w:rPr>
        <w:br w:type="page"/>
      </w:r>
      <w:bookmarkStart w:id="283" w:name="_Toc47861049"/>
      <w:bookmarkStart w:id="284" w:name="_Toc8293"/>
      <w:r>
        <w:rPr>
          <w:rFonts w:ascii="Times New Roman" w:hAnsi="Times New Roman" w:eastAsia="黑体" w:cs="Times New Roman"/>
          <w:bCs/>
          <w:color w:val="auto"/>
          <w:kern w:val="0"/>
          <w:sz w:val="32"/>
          <w:szCs w:val="32"/>
          <w:highlight w:val="none"/>
        </w:rPr>
        <w:t>5.报价表</w:t>
      </w:r>
      <w:bookmarkEnd w:id="283"/>
      <w:bookmarkEnd w:id="284"/>
    </w:p>
    <w:tbl>
      <w:tblPr>
        <w:tblStyle w:val="15"/>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995"/>
        <w:gridCol w:w="196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03" w:type="dxa"/>
            <w:vAlign w:val="center"/>
          </w:tcPr>
          <w:p>
            <w:pPr>
              <w:pStyle w:val="21"/>
              <w:jc w:val="center"/>
              <w:rPr>
                <w:rFonts w:eastAsia="仿宋_GB2312"/>
                <w:color w:val="auto"/>
                <w:sz w:val="24"/>
                <w:szCs w:val="24"/>
                <w:highlight w:val="none"/>
              </w:rPr>
            </w:pPr>
            <w:r>
              <w:rPr>
                <w:rFonts w:hint="eastAsia" w:eastAsia="仿宋_GB2312"/>
                <w:color w:val="auto"/>
                <w:sz w:val="24"/>
                <w:szCs w:val="24"/>
                <w:highlight w:val="none"/>
                <w:lang w:val="en-US" w:eastAsia="zh-CN"/>
              </w:rPr>
              <w:t>项目名称</w:t>
            </w:r>
          </w:p>
        </w:tc>
        <w:tc>
          <w:tcPr>
            <w:tcW w:w="2995" w:type="dxa"/>
            <w:vAlign w:val="center"/>
          </w:tcPr>
          <w:p>
            <w:pPr>
              <w:pStyle w:val="21"/>
              <w:spacing w:line="480" w:lineRule="exact"/>
              <w:jc w:val="center"/>
              <w:rPr>
                <w:rFonts w:eastAsia="仿宋_GB2312"/>
                <w:color w:val="auto"/>
                <w:sz w:val="24"/>
                <w:szCs w:val="24"/>
                <w:highlight w:val="none"/>
              </w:rPr>
            </w:pPr>
            <w:r>
              <w:rPr>
                <w:rFonts w:eastAsia="仿宋_GB2312"/>
                <w:b w:val="0"/>
                <w:bCs w:val="0"/>
                <w:color w:val="auto"/>
                <w:sz w:val="24"/>
                <w:szCs w:val="24"/>
                <w:highlight w:val="none"/>
              </w:rPr>
              <w:t>服务内</w:t>
            </w:r>
            <w:r>
              <w:rPr>
                <w:rFonts w:eastAsia="仿宋_GB2312"/>
                <w:color w:val="auto"/>
                <w:sz w:val="24"/>
                <w:szCs w:val="24"/>
                <w:highlight w:val="none"/>
              </w:rPr>
              <w:t>容</w:t>
            </w:r>
          </w:p>
        </w:tc>
        <w:tc>
          <w:tcPr>
            <w:tcW w:w="1960" w:type="dxa"/>
            <w:vAlign w:val="center"/>
          </w:tcPr>
          <w:p>
            <w:pPr>
              <w:pStyle w:val="21"/>
              <w:spacing w:line="480" w:lineRule="exact"/>
              <w:jc w:val="center"/>
              <w:rPr>
                <w:rFonts w:hint="eastAsia" w:eastAsia="仿宋_GB2312"/>
                <w:color w:val="auto"/>
                <w:sz w:val="24"/>
                <w:szCs w:val="24"/>
                <w:highlight w:val="none"/>
                <w:lang w:val="en-US" w:eastAsia="zh-CN"/>
              </w:rPr>
            </w:pPr>
            <w:r>
              <w:rPr>
                <w:rFonts w:hint="eastAsia" w:eastAsia="仿宋_GB2312"/>
                <w:color w:val="auto"/>
                <w:sz w:val="24"/>
                <w:szCs w:val="24"/>
                <w:highlight w:val="none"/>
                <w:lang w:val="en-US" w:eastAsia="zh-CN"/>
              </w:rPr>
              <w:t>报价</w:t>
            </w:r>
          </w:p>
          <w:p>
            <w:pPr>
              <w:pStyle w:val="21"/>
              <w:spacing w:line="480" w:lineRule="exact"/>
              <w:jc w:val="center"/>
              <w:rPr>
                <w:rFonts w:eastAsia="仿宋_GB2312"/>
                <w:color w:val="auto"/>
                <w:sz w:val="24"/>
                <w:szCs w:val="24"/>
                <w:highlight w:val="none"/>
              </w:rPr>
            </w:pPr>
            <w:r>
              <w:rPr>
                <w:rFonts w:hint="eastAsia" w:eastAsia="仿宋_GB2312"/>
                <w:color w:val="auto"/>
                <w:sz w:val="24"/>
                <w:szCs w:val="24"/>
                <w:highlight w:val="none"/>
                <w:lang w:val="en-US" w:eastAsia="zh-CN"/>
              </w:rPr>
              <w:t>（单位：万元）</w:t>
            </w:r>
          </w:p>
        </w:tc>
        <w:tc>
          <w:tcPr>
            <w:tcW w:w="1343" w:type="dxa"/>
            <w:vAlign w:val="center"/>
          </w:tcPr>
          <w:p>
            <w:pPr>
              <w:pStyle w:val="21"/>
              <w:jc w:val="center"/>
              <w:rPr>
                <w:rFonts w:eastAsia="仿宋_GB2312"/>
                <w:color w:val="auto"/>
                <w:sz w:val="24"/>
                <w:szCs w:val="24"/>
                <w:highlight w:val="none"/>
              </w:rPr>
            </w:pPr>
            <w:r>
              <w:rPr>
                <w:rFonts w:eastAsia="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1703" w:type="dxa"/>
            <w:vAlign w:val="center"/>
          </w:tcPr>
          <w:p>
            <w:pPr>
              <w:jc w:val="center"/>
              <w:rPr>
                <w:rFonts w:hint="eastAsia" w:asciiTheme="minorEastAsia" w:hAnsiTheme="minorEastAsia" w:cstheme="minorEastAsia"/>
                <w:color w:val="auto"/>
                <w:highlight w:val="none"/>
              </w:rPr>
            </w:pPr>
            <w:r>
              <w:rPr>
                <w:rFonts w:hint="eastAsia" w:ascii="仿宋_GB2312" w:hAnsi="仿宋_GB2312" w:eastAsia="仿宋_GB2312" w:cs="仿宋_GB2312"/>
                <w:color w:val="auto"/>
                <w:sz w:val="28"/>
                <w:szCs w:val="28"/>
                <w:highlight w:val="none"/>
                <w:lang w:val="en-US" w:eastAsia="zh-CN"/>
              </w:rPr>
              <w:t>优秀年轻管理人员业务能力提升班培训服务</w:t>
            </w:r>
          </w:p>
        </w:tc>
        <w:tc>
          <w:tcPr>
            <w:tcW w:w="2995" w:type="dxa"/>
            <w:vAlign w:val="center"/>
          </w:tcPr>
          <w:p>
            <w:pPr>
              <w:pStyle w:val="21"/>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根据蜀道物流集团培训需求调研，设计匹配的培训方案，组织实施培训，开展优秀年轻管理人员业务能力提升</w:t>
            </w:r>
            <w:r>
              <w:rPr>
                <w:rFonts w:hint="eastAsia" w:ascii="仿宋_GB2312" w:hAnsi="仿宋_GB2312" w:eastAsia="仿宋_GB2312" w:cs="仿宋_GB2312"/>
                <w:color w:val="auto"/>
                <w:sz w:val="22"/>
                <w:szCs w:val="22"/>
                <w:highlight w:val="none"/>
              </w:rPr>
              <w:t>培训班</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协助做好培训项目的内部宣传等。服务</w:t>
            </w:r>
            <w:r>
              <w:rPr>
                <w:rFonts w:hint="eastAsia" w:ascii="仿宋_GB2312" w:hAnsi="仿宋_GB2312" w:eastAsia="仿宋_GB2312" w:cs="仿宋_GB2312"/>
                <w:color w:val="auto"/>
                <w:sz w:val="22"/>
                <w:szCs w:val="22"/>
                <w:highlight w:val="none"/>
              </w:rPr>
              <w:t>内容包括但不限于以下内容：</w:t>
            </w:r>
          </w:p>
          <w:p>
            <w:pPr>
              <w:pStyle w:val="21"/>
              <w:numPr>
                <w:ilvl w:val="0"/>
                <w:numId w:val="0"/>
              </w:numPr>
              <w:ind w:firstLine="440" w:firstLineChars="2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培训方案设计：具体包括但不仅限于3天2晚的线下培训目标、课程设计、师资匹配、培训组织、培训班级及学员管理、住宿安排（不含住宿费，住宿费由学员回所在单位据实报销；培训期间学员餐食由比选人提供）、培训费用预算、培训项目服务保障、培训项目评估等内容；</w:t>
            </w:r>
          </w:p>
          <w:p>
            <w:pPr>
              <w:pStyle w:val="21"/>
              <w:numPr>
                <w:ilvl w:val="0"/>
                <w:numId w:val="0"/>
              </w:numPr>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培训组织与实施：确保培训项目顺利实施过程中所涉及的包括但不仅限于培训课程讲授、讲师服务、学员管理、研讨及班会组织、学员手册制作、培训物料准备、班主任及课堂助教、培训会场布置（培训场地由比选人提供）、茶歇等服务</w:t>
            </w:r>
            <w:r>
              <w:rPr>
                <w:rFonts w:hint="eastAsia" w:ascii="仿宋_GB2312" w:hAnsi="仿宋_GB2312" w:eastAsia="仿宋_GB2312" w:cs="仿宋_GB2312"/>
                <w:color w:val="auto"/>
                <w:sz w:val="22"/>
                <w:szCs w:val="22"/>
                <w:highlight w:val="none"/>
              </w:rPr>
              <w:t>。</w:t>
            </w:r>
          </w:p>
          <w:p>
            <w:pPr>
              <w:pStyle w:val="21"/>
              <w:jc w:val="center"/>
              <w:rPr>
                <w:rFonts w:eastAsia="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3.培训项目内部宣传等。</w:t>
            </w:r>
          </w:p>
        </w:tc>
        <w:tc>
          <w:tcPr>
            <w:tcW w:w="1960" w:type="dxa"/>
            <w:vAlign w:val="center"/>
          </w:tcPr>
          <w:p>
            <w:pPr>
              <w:pStyle w:val="21"/>
              <w:jc w:val="center"/>
              <w:rPr>
                <w:rFonts w:eastAsia="仿宋_GB2312"/>
                <w:color w:val="auto"/>
                <w:sz w:val="32"/>
                <w:szCs w:val="32"/>
                <w:highlight w:val="none"/>
              </w:rPr>
            </w:pPr>
          </w:p>
        </w:tc>
        <w:tc>
          <w:tcPr>
            <w:tcW w:w="1343" w:type="dxa"/>
            <w:vAlign w:val="center"/>
          </w:tcPr>
          <w:p>
            <w:pPr>
              <w:pStyle w:val="21"/>
              <w:jc w:val="center"/>
              <w:rPr>
                <w:rFonts w:hint="eastAsia" w:eastAsia="仿宋_GB2312"/>
                <w:color w:val="auto"/>
                <w:sz w:val="32"/>
                <w:szCs w:val="32"/>
                <w:highlight w:val="none"/>
                <w:lang w:val="en-US" w:eastAsia="zh-CN"/>
              </w:rPr>
            </w:pPr>
            <w:r>
              <w:rPr>
                <w:rFonts w:hint="eastAsia" w:eastAsia="仿宋_GB2312"/>
                <w:color w:val="auto"/>
                <w:sz w:val="28"/>
                <w:szCs w:val="28"/>
                <w:highlight w:val="none"/>
                <w:lang w:val="en-US" w:eastAsia="zh-CN"/>
              </w:rPr>
              <w:t>按参加人数为60人计算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698" w:type="dxa"/>
            <w:gridSpan w:val="2"/>
            <w:vAlign w:val="center"/>
          </w:tcPr>
          <w:p>
            <w:pPr>
              <w:pStyle w:val="21"/>
              <w:jc w:val="center"/>
              <w:rPr>
                <w:rFonts w:eastAsia="仿宋_GB2312"/>
                <w:b/>
                <w:color w:val="auto"/>
                <w:sz w:val="32"/>
                <w:szCs w:val="32"/>
                <w:highlight w:val="none"/>
              </w:rPr>
            </w:pPr>
            <w:r>
              <w:rPr>
                <w:rFonts w:eastAsia="仿宋_GB2312"/>
                <w:b/>
                <w:color w:val="auto"/>
                <w:sz w:val="32"/>
                <w:szCs w:val="32"/>
                <w:highlight w:val="none"/>
              </w:rPr>
              <w:t>总 价(大写)</w:t>
            </w:r>
          </w:p>
        </w:tc>
        <w:tc>
          <w:tcPr>
            <w:tcW w:w="1960" w:type="dxa"/>
            <w:vAlign w:val="center"/>
          </w:tcPr>
          <w:p>
            <w:pPr>
              <w:pStyle w:val="21"/>
              <w:jc w:val="center"/>
              <w:rPr>
                <w:rFonts w:eastAsia="仿宋_GB2312"/>
                <w:color w:val="auto"/>
                <w:sz w:val="32"/>
                <w:szCs w:val="32"/>
                <w:highlight w:val="none"/>
              </w:rPr>
            </w:pPr>
          </w:p>
        </w:tc>
        <w:tc>
          <w:tcPr>
            <w:tcW w:w="1343" w:type="dxa"/>
            <w:vAlign w:val="center"/>
          </w:tcPr>
          <w:p>
            <w:pPr>
              <w:pStyle w:val="21"/>
              <w:jc w:val="center"/>
              <w:rPr>
                <w:rFonts w:eastAsia="仿宋_GB2312"/>
                <w:color w:val="auto"/>
                <w:sz w:val="32"/>
                <w:szCs w:val="32"/>
                <w:highlight w:val="none"/>
              </w:rPr>
            </w:pPr>
          </w:p>
        </w:tc>
      </w:tr>
    </w:tbl>
    <w:p>
      <w:pPr>
        <w:pStyle w:val="2"/>
        <w:rPr>
          <w:color w:val="auto"/>
          <w:highlight w:val="none"/>
        </w:rPr>
      </w:pPr>
    </w:p>
    <w:p>
      <w:pPr>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比选申请人（单位公章）： </w:t>
      </w:r>
    </w:p>
    <w:p>
      <w:pPr>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委托代理人（签字）：               </w:t>
      </w:r>
    </w:p>
    <w:p>
      <w:pPr>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日 期：</w:t>
      </w:r>
    </w:p>
    <w:p>
      <w:pPr>
        <w:ind w:firstLine="640" w:firstLineChars="200"/>
        <w:rPr>
          <w:rFonts w:ascii="Times New Roman" w:hAnsi="Times New Roman" w:eastAsia="仿宋_GB2312" w:cs="Times New Roman"/>
          <w:color w:val="auto"/>
          <w:sz w:val="32"/>
          <w:szCs w:val="32"/>
          <w:highlight w:val="none"/>
        </w:rPr>
      </w:pPr>
    </w:p>
    <w:p>
      <w:pPr>
        <w:ind w:firstLine="640" w:firstLineChars="200"/>
        <w:rPr>
          <w:rFonts w:ascii="Times New Roman" w:hAnsi="Times New Roman" w:eastAsia="仿宋_GB2312" w:cs="Times New Roman"/>
          <w:color w:val="auto"/>
          <w:sz w:val="32"/>
          <w:szCs w:val="32"/>
          <w:highlight w:val="none"/>
        </w:rPr>
      </w:pPr>
    </w:p>
    <w:p>
      <w:pPr>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 </w:t>
      </w:r>
    </w:p>
    <w:p>
      <w:pPr>
        <w:spacing w:line="560" w:lineRule="exact"/>
        <w:ind w:firstLine="640" w:firstLineChars="200"/>
        <w:rPr>
          <w:rFonts w:ascii="Times New Roman" w:hAnsi="Times New Roman" w:eastAsia="仿宋_GB2312" w:cs="Times New Roman"/>
          <w:color w:val="auto"/>
          <w:sz w:val="32"/>
          <w:szCs w:val="40"/>
          <w:highlight w:val="none"/>
        </w:rPr>
      </w:pPr>
      <w:bookmarkStart w:id="285" w:name="_Toc15800"/>
      <w:bookmarkStart w:id="286" w:name="_Toc47861050"/>
      <w:r>
        <w:rPr>
          <w:rFonts w:ascii="Times New Roman" w:hAnsi="Times New Roman" w:eastAsia="黑体" w:cs="Times New Roman"/>
          <w:color w:val="auto"/>
          <w:sz w:val="32"/>
          <w:szCs w:val="40"/>
          <w:highlight w:val="none"/>
        </w:rPr>
        <w:t>6.资格审查资料</w:t>
      </w:r>
    </w:p>
    <w:p>
      <w:pPr>
        <w:spacing w:line="560" w:lineRule="exact"/>
        <w:ind w:firstLine="640" w:firstLineChars="200"/>
        <w:rPr>
          <w:rFonts w:ascii="Times New Roman" w:hAnsi="Times New Roman" w:eastAsia="仿宋_GB2312" w:cs="Times New Roman"/>
          <w:color w:val="auto"/>
          <w:sz w:val="32"/>
          <w:szCs w:val="40"/>
          <w:highlight w:val="none"/>
        </w:rPr>
      </w:pPr>
      <w:r>
        <w:rPr>
          <w:rFonts w:ascii="Times New Roman" w:hAnsi="Times New Roman" w:eastAsia="仿宋_GB2312" w:cs="Times New Roman"/>
          <w:color w:val="auto"/>
          <w:sz w:val="32"/>
          <w:szCs w:val="40"/>
          <w:highlight w:val="none"/>
        </w:rPr>
        <w:t>6.1比选申请人基本情况表</w:t>
      </w:r>
      <w:bookmarkEnd w:id="285"/>
      <w:bookmarkEnd w:id="286"/>
    </w:p>
    <w:tbl>
      <w:tblPr>
        <w:tblStyle w:val="15"/>
        <w:tblW w:w="8932" w:type="dxa"/>
        <w:jc w:val="center"/>
        <w:tblLayout w:type="fixed"/>
        <w:tblCellMar>
          <w:top w:w="0" w:type="dxa"/>
          <w:left w:w="108" w:type="dxa"/>
          <w:bottom w:w="0" w:type="dxa"/>
          <w:right w:w="108" w:type="dxa"/>
        </w:tblCellMar>
      </w:tblPr>
      <w:tblGrid>
        <w:gridCol w:w="2254"/>
        <w:gridCol w:w="1680"/>
        <w:gridCol w:w="1515"/>
        <w:gridCol w:w="1500"/>
        <w:gridCol w:w="1983"/>
      </w:tblGrid>
      <w:tr>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lang w:eastAsia="zh-CN"/>
              </w:rPr>
              <w:t>比选申请人</w:t>
            </w:r>
            <w:r>
              <w:rPr>
                <w:rFonts w:ascii="Times New Roman" w:hAnsi="Times New Roman" w:eastAsia="仿宋_GB2312"/>
                <w:color w:val="auto"/>
                <w:w w:val="105"/>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color w:val="auto"/>
                <w:sz w:val="24"/>
                <w:highlight w:val="none"/>
              </w:rPr>
            </w:pPr>
          </w:p>
        </w:tc>
      </w:tr>
      <w:tr>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color w:val="auto"/>
                <w:sz w:val="24"/>
                <w:highlight w:val="none"/>
              </w:rPr>
            </w:pPr>
          </w:p>
        </w:tc>
        <w:tc>
          <w:tcPr>
            <w:tcW w:w="1500" w:type="dxa"/>
            <w:tcBorders>
              <w:top w:val="single" w:color="000000" w:sz="4"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color w:val="auto"/>
                <w:sz w:val="24"/>
                <w:szCs w:val="24"/>
                <w:highlight w:val="none"/>
              </w:rPr>
            </w:pPr>
            <w:r>
              <w:rPr>
                <w:rFonts w:ascii="Times New Roman" w:hAnsi="Times New Roman" w:eastAsia="仿宋_GB2312"/>
                <w:color w:val="auto"/>
                <w:spacing w:val="-7"/>
                <w:w w:val="105"/>
                <w:sz w:val="24"/>
                <w:szCs w:val="24"/>
                <w:highlight w:val="none"/>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color w:val="auto"/>
                <w:sz w:val="24"/>
                <w:highlight w:val="none"/>
              </w:rPr>
            </w:pPr>
          </w:p>
        </w:tc>
      </w:tr>
      <w:tr>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rPr>
              <w:t>联系方式</w:t>
            </w:r>
          </w:p>
        </w:tc>
        <w:tc>
          <w:tcPr>
            <w:tcW w:w="1680"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rPr>
              <w:t>联系人</w:t>
            </w:r>
          </w:p>
        </w:tc>
        <w:tc>
          <w:tcPr>
            <w:tcW w:w="1515" w:type="dxa"/>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c>
          <w:tcPr>
            <w:tcW w:w="1500" w:type="dxa"/>
            <w:tcBorders>
              <w:top w:val="single" w:color="000000" w:sz="4" w:space="0"/>
              <w:left w:val="single" w:color="000000" w:sz="4" w:space="0"/>
              <w:bottom w:val="single" w:color="000000" w:sz="2" w:space="0"/>
              <w:right w:val="single" w:color="000000" w:sz="2" w:space="0"/>
            </w:tcBorders>
            <w:vAlign w:val="center"/>
          </w:tcPr>
          <w:p>
            <w:pPr>
              <w:pStyle w:val="22"/>
              <w:spacing w:before="156" w:beforeLines="50" w:after="156" w:afterLines="50"/>
              <w:jc w:val="both"/>
              <w:rPr>
                <w:rFonts w:ascii="Times New Roman" w:hAnsi="Times New Roman" w:eastAsia="仿宋_GB2312"/>
                <w:color w:val="auto"/>
                <w:sz w:val="24"/>
                <w:szCs w:val="24"/>
                <w:highlight w:val="none"/>
              </w:rPr>
            </w:pPr>
            <w:r>
              <w:rPr>
                <w:rFonts w:ascii="Times New Roman" w:hAnsi="Times New Roman" w:eastAsia="仿宋_GB2312"/>
                <w:color w:val="auto"/>
                <w:w w:val="110"/>
                <w:sz w:val="24"/>
                <w:szCs w:val="24"/>
                <w:highlight w:val="none"/>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r>
      <w:tr>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Times New Roman" w:hAnsi="Times New Roman" w:eastAsia="仿宋_GB2312" w:cs="Times New Roman"/>
                <w:b/>
                <w:bCs/>
                <w:color w:val="auto"/>
                <w:sz w:val="24"/>
                <w:highlight w:val="none"/>
              </w:rPr>
            </w:pPr>
          </w:p>
        </w:tc>
        <w:tc>
          <w:tcPr>
            <w:tcW w:w="1680" w:type="dxa"/>
            <w:vMerge w:val="continue"/>
            <w:tcBorders>
              <w:left w:val="single" w:color="000000" w:sz="4" w:space="0"/>
              <w:bottom w:val="single" w:color="000000" w:sz="4" w:space="0"/>
              <w:right w:val="single" w:color="000000" w:sz="4" w:space="0"/>
            </w:tcBorders>
            <w:vAlign w:val="center"/>
          </w:tcPr>
          <w:p>
            <w:pPr>
              <w:pStyle w:val="22"/>
              <w:tabs>
                <w:tab w:val="left" w:pos="241"/>
              </w:tabs>
              <w:spacing w:before="156" w:beforeLines="50" w:after="156" w:afterLines="50"/>
              <w:jc w:val="center"/>
              <w:rPr>
                <w:rFonts w:ascii="Times New Roman" w:hAnsi="Times New Roman" w:eastAsia="仿宋_GB2312"/>
                <w:color w:val="auto"/>
                <w:sz w:val="24"/>
                <w:szCs w:val="24"/>
                <w:highlight w:val="none"/>
              </w:rPr>
            </w:pPr>
          </w:p>
        </w:tc>
        <w:tc>
          <w:tcPr>
            <w:tcW w:w="1515" w:type="dxa"/>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c>
          <w:tcPr>
            <w:tcW w:w="1500" w:type="dxa"/>
            <w:tcBorders>
              <w:top w:val="single" w:color="000000" w:sz="2"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color w:val="auto"/>
                <w:sz w:val="24"/>
                <w:szCs w:val="24"/>
                <w:highlight w:val="none"/>
              </w:rPr>
            </w:pPr>
            <w:r>
              <w:rPr>
                <w:rFonts w:ascii="Times New Roman" w:hAnsi="Times New Roman" w:eastAsia="仿宋_GB2312"/>
                <w:color w:val="auto"/>
                <w:spacing w:val="-8"/>
                <w:w w:val="105"/>
                <w:sz w:val="24"/>
                <w:szCs w:val="24"/>
                <w:highlight w:val="none"/>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r>
      <w:tr>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lang w:eastAsia="zh-CN"/>
              </w:rPr>
              <w:t>身份</w:t>
            </w:r>
            <w:r>
              <w:rPr>
                <w:rFonts w:ascii="Times New Roman" w:hAnsi="Times New Roman" w:eastAsia="仿宋_GB2312"/>
                <w:color w:val="auto"/>
                <w:w w:val="105"/>
                <w:sz w:val="24"/>
                <w:szCs w:val="24"/>
                <w:highlight w:val="none"/>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r>
      <w:tr>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highlight w:val="none"/>
                <w:lang w:eastAsia="zh-CN"/>
              </w:rPr>
            </w:pPr>
            <w:r>
              <w:rPr>
                <w:rFonts w:ascii="Times New Roman" w:hAnsi="Times New Roman" w:eastAsia="仿宋_GB2312"/>
                <w:color w:val="auto"/>
                <w:w w:val="105"/>
                <w:sz w:val="24"/>
                <w:szCs w:val="24"/>
                <w:highlight w:val="none"/>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sz w:val="24"/>
                <w:szCs w:val="24"/>
                <w:highlight w:val="none"/>
                <w:lang w:eastAsia="zh-CN"/>
              </w:rPr>
            </w:pPr>
            <w:r>
              <w:rPr>
                <w:rFonts w:ascii="Times New Roman" w:hAnsi="Times New Roman" w:eastAsia="仿宋_GB2312"/>
                <w:color w:val="auto"/>
                <w:w w:val="105"/>
                <w:sz w:val="24"/>
                <w:szCs w:val="24"/>
                <w:highlight w:val="none"/>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color w:val="auto"/>
                <w:sz w:val="24"/>
                <w:szCs w:val="24"/>
                <w:highlight w:val="none"/>
                <w:lang w:eastAsia="zh-CN"/>
              </w:rPr>
            </w:pPr>
          </w:p>
        </w:tc>
      </w:tr>
      <w:tr>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w w:val="105"/>
                <w:sz w:val="24"/>
                <w:szCs w:val="24"/>
                <w:highlight w:val="none"/>
                <w:lang w:eastAsia="zh-CN"/>
              </w:rPr>
            </w:pPr>
            <w:r>
              <w:rPr>
                <w:rFonts w:ascii="Times New Roman" w:hAnsi="Times New Roman" w:eastAsia="仿宋_GB2312"/>
                <w:color w:val="auto"/>
                <w:w w:val="105"/>
                <w:sz w:val="24"/>
                <w:szCs w:val="24"/>
                <w:highlight w:val="none"/>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color w:val="auto"/>
                <w:sz w:val="24"/>
                <w:highlight w:val="none"/>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w w:val="105"/>
                <w:sz w:val="24"/>
                <w:szCs w:val="24"/>
                <w:highlight w:val="none"/>
              </w:rPr>
            </w:pPr>
            <w:r>
              <w:rPr>
                <w:rFonts w:ascii="Times New Roman" w:hAnsi="Times New Roman" w:eastAsia="仿宋_GB2312"/>
                <w:color w:val="auto"/>
                <w:w w:val="105"/>
                <w:sz w:val="24"/>
                <w:szCs w:val="24"/>
                <w:highlight w:val="none"/>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color w:val="auto"/>
                <w:sz w:val="24"/>
                <w:szCs w:val="24"/>
                <w:highlight w:val="none"/>
                <w:lang w:eastAsia="zh-CN"/>
              </w:rPr>
            </w:pPr>
          </w:p>
        </w:tc>
      </w:tr>
      <w:tr>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color w:val="auto"/>
                <w:w w:val="105"/>
                <w:sz w:val="24"/>
                <w:szCs w:val="24"/>
                <w:highlight w:val="none"/>
              </w:rPr>
            </w:pPr>
            <w:r>
              <w:rPr>
                <w:rFonts w:ascii="Times New Roman" w:hAnsi="Times New Roman" w:eastAsia="仿宋_GB2312"/>
                <w:color w:val="auto"/>
                <w:w w:val="105"/>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color w:val="auto"/>
                <w:sz w:val="24"/>
                <w:szCs w:val="24"/>
                <w:highlight w:val="none"/>
                <w:lang w:eastAsia="zh-CN"/>
              </w:rPr>
            </w:pPr>
          </w:p>
        </w:tc>
      </w:tr>
      <w:tr>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firstLine="504" w:firstLineChars="200"/>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color w:val="auto"/>
                <w:sz w:val="24"/>
                <w:highlight w:val="none"/>
                <w:u w:val="single"/>
              </w:rPr>
            </w:pPr>
          </w:p>
        </w:tc>
      </w:tr>
      <w:tr>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left="18"/>
              <w:jc w:val="center"/>
              <w:rPr>
                <w:rFonts w:ascii="Times New Roman" w:hAnsi="Times New Roman" w:eastAsia="仿宋_GB2312"/>
                <w:color w:val="auto"/>
                <w:sz w:val="24"/>
                <w:szCs w:val="24"/>
                <w:highlight w:val="none"/>
              </w:rPr>
            </w:pPr>
            <w:r>
              <w:rPr>
                <w:rFonts w:ascii="Times New Roman" w:hAnsi="Times New Roman" w:eastAsia="仿宋_GB2312"/>
                <w:color w:val="auto"/>
                <w:w w:val="105"/>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color w:val="auto"/>
                <w:sz w:val="24"/>
                <w:highlight w:val="none"/>
                <w:u w:val="single"/>
              </w:rPr>
            </w:pPr>
          </w:p>
        </w:tc>
      </w:tr>
    </w:tbl>
    <w:p>
      <w:pP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注：比选申请人须在本表后附（①发证机关有年检要求的，应按规定通过年检；②在有效期内；③复印件加盖公章）：</w:t>
      </w:r>
    </w:p>
    <w:p>
      <w:pP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（1）营业执照（三证合一）；（2）公司简介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资质材料（若有）</w:t>
      </w:r>
      <w:r>
        <w:rPr>
          <w:rFonts w:ascii="Times New Roman" w:hAnsi="Times New Roman" w:eastAsia="仿宋_GB2312" w:cs="Times New Roman"/>
          <w:color w:val="auto"/>
          <w:sz w:val="32"/>
          <w:szCs w:val="32"/>
          <w:highlight w:val="none"/>
        </w:rPr>
        <w:t>。</w:t>
      </w:r>
    </w:p>
    <w:p>
      <w:pPr>
        <w:pStyle w:val="12"/>
        <w:spacing w:before="0" w:after="0" w:line="560" w:lineRule="exact"/>
        <w:ind w:firstLine="643" w:firstLineChars="200"/>
        <w:outlineLvl w:val="9"/>
        <w:rPr>
          <w:rFonts w:ascii="Times New Roman" w:hAnsi="Times New Roman" w:eastAsia="仿宋"/>
          <w:color w:val="auto"/>
          <w:sz w:val="32"/>
          <w:highlight w:val="none"/>
        </w:rPr>
      </w:pPr>
      <w:bookmarkStart w:id="287" w:name="_Toc15612"/>
      <w:bookmarkStart w:id="288" w:name="_Toc47861048"/>
      <w:r>
        <w:rPr>
          <w:rFonts w:ascii="Times New Roman" w:hAnsi="Times New Roman" w:eastAsia="仿宋"/>
          <w:color w:val="auto"/>
          <w:sz w:val="32"/>
          <w:highlight w:val="none"/>
        </w:rPr>
        <w:br w:type="page"/>
      </w:r>
    </w:p>
    <w:p>
      <w:pPr>
        <w:spacing w:line="560" w:lineRule="exact"/>
        <w:ind w:firstLine="640" w:firstLineChars="200"/>
        <w:rPr>
          <w:rFonts w:ascii="Times New Roman" w:hAnsi="Times New Roman" w:eastAsia="仿宋_GB2312" w:cs="Times New Roman"/>
          <w:color w:val="auto"/>
          <w:sz w:val="32"/>
          <w:szCs w:val="40"/>
          <w:highlight w:val="none"/>
        </w:rPr>
      </w:pPr>
      <w:r>
        <w:rPr>
          <w:rFonts w:ascii="Times New Roman" w:hAnsi="Times New Roman" w:eastAsia="仿宋_GB2312" w:cs="Times New Roman"/>
          <w:color w:val="auto"/>
          <w:sz w:val="32"/>
          <w:szCs w:val="40"/>
          <w:highlight w:val="none"/>
        </w:rPr>
        <w:t>6.2比选申请人的信誉要求承诺</w:t>
      </w:r>
      <w:bookmarkEnd w:id="287"/>
      <w:bookmarkEnd w:id="288"/>
    </w:p>
    <w:p>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致：四川蜀道物流集团有限公司</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我公司作为本次采购项目的比选申请人，根据比选文件要求，现郑重承诺我公司满足下列条款：</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1.具有独立承担民事责任的能力的法人。</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2.具有良好的商业信誉。成立至今在比选活动、合同履行、现场服务过程中，</w:t>
      </w:r>
      <w:r>
        <w:rPr>
          <w:rFonts w:hint="default" w:ascii="Times New Roman" w:hAnsi="Times New Roman" w:eastAsia="仿宋_GB2312" w:cs="Times New Roman"/>
          <w:color w:val="auto"/>
          <w:sz w:val="32"/>
          <w:szCs w:val="32"/>
          <w:highlight w:val="none"/>
          <w:lang w:eastAsia="zh-CN"/>
        </w:rPr>
        <w:t>没有相关机构不良记录，</w:t>
      </w:r>
      <w:r>
        <w:rPr>
          <w:rFonts w:hint="default" w:ascii="Times New Roman" w:hAnsi="Times New Roman" w:eastAsia="仿宋_GB2312" w:cs="Times New Roman"/>
          <w:color w:val="auto"/>
          <w:sz w:val="32"/>
          <w:szCs w:val="32"/>
          <w:highlight w:val="none"/>
          <w:lang w:val="en-US" w:eastAsia="zh-CN"/>
        </w:rPr>
        <w:t>没有</w:t>
      </w:r>
      <w:r>
        <w:rPr>
          <w:rFonts w:hint="default" w:ascii="Times New Roman" w:hAnsi="Times New Roman" w:eastAsia="仿宋_GB2312" w:cs="Times New Roman"/>
          <w:color w:val="auto"/>
          <w:sz w:val="32"/>
          <w:szCs w:val="32"/>
          <w:highlight w:val="none"/>
        </w:rPr>
        <w:t>被工商行政管理机关在全国企业信用信息公示系统中列入严重违法失信企业名单或列入经营异常</w:t>
      </w:r>
      <w:r>
        <w:rPr>
          <w:rFonts w:hint="default" w:ascii="Times New Roman" w:hAnsi="Times New Roman" w:eastAsia="仿宋_GB2312" w:cs="Times New Roman"/>
          <w:color w:val="auto"/>
          <w:sz w:val="32"/>
          <w:szCs w:val="32"/>
          <w:highlight w:val="none"/>
          <w:lang w:val="en-US" w:eastAsia="zh-CN"/>
        </w:rPr>
        <w:t>等情况</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lang w:val="en-US"/>
        </w:rPr>
        <w:t>国家企业信用信息公示系统（http//</w:t>
      </w:r>
      <w:r>
        <w:rPr>
          <w:rFonts w:ascii="Times New Roman" w:hAnsi="Times New Roman" w:eastAsia="仿宋_GB2312" w:cs="Times New Roman"/>
          <w:color w:val="auto"/>
          <w:sz w:val="32"/>
          <w:szCs w:val="32"/>
          <w:highlight w:val="none"/>
        </w:rPr>
        <w:fldChar w:fldCharType="begin"/>
      </w:r>
      <w:r>
        <w:rPr>
          <w:rFonts w:ascii="Times New Roman" w:hAnsi="Times New Roman" w:eastAsia="仿宋_GB2312" w:cs="Times New Roman"/>
          <w:color w:val="auto"/>
          <w:sz w:val="32"/>
          <w:szCs w:val="32"/>
          <w:highlight w:val="none"/>
        </w:rPr>
        <w:instrText xml:space="preserve"> HYPERLINK "http://www.gsxt.gov.cn/" \h </w:instrText>
      </w:r>
      <w:r>
        <w:rPr>
          <w:rFonts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val="en-US"/>
        </w:rPr>
        <w:t>www.gsxt.gov.cn</w:t>
      </w:r>
      <w:r>
        <w:rPr>
          <w:rFonts w:hint="default" w:ascii="Times New Roman" w:hAnsi="Times New Roman" w:eastAsia="仿宋_GB2312" w:cs="Times New Roman"/>
          <w:color w:val="auto"/>
          <w:sz w:val="32"/>
          <w:szCs w:val="32"/>
          <w:highlight w:val="none"/>
          <w:lang w:val="en-US"/>
        </w:rPr>
        <w:fldChar w:fldCharType="end"/>
      </w:r>
      <w:r>
        <w:rPr>
          <w:rFonts w:hint="default" w:ascii="Times New Roman" w:hAnsi="Times New Roman" w:eastAsia="仿宋_GB2312" w:cs="Times New Roman"/>
          <w:color w:val="auto"/>
          <w:sz w:val="32"/>
          <w:szCs w:val="32"/>
          <w:highlight w:val="none"/>
          <w:lang w:val="en-US"/>
        </w:rPr>
        <w:t>）</w:t>
      </w:r>
      <w:r>
        <w:rPr>
          <w:rFonts w:hint="default" w:ascii="Times New Roman" w:hAnsi="Times New Roman" w:eastAsia="仿宋_GB2312" w:cs="Times New Roman"/>
          <w:color w:val="auto"/>
          <w:sz w:val="32"/>
          <w:szCs w:val="32"/>
          <w:highlight w:val="none"/>
          <w:lang w:val="en-US" w:eastAsia="zh-CN"/>
        </w:rPr>
        <w:t>查询</w:t>
      </w:r>
      <w:r>
        <w:rPr>
          <w:rFonts w:hint="default" w:ascii="Times New Roman" w:hAnsi="Times New Roman" w:eastAsia="仿宋_GB2312" w:cs="Times New Roman"/>
          <w:color w:val="auto"/>
          <w:sz w:val="32"/>
          <w:szCs w:val="32"/>
          <w:highlight w:val="none"/>
          <w:lang w:eastAsia="zh-CN"/>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3.有依法缴纳税收和社会保障资金的良好记录。</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4.参加采购活动前三年内，在经营活动中没有重大违法记录。不得存在下列情形之一：比选日前三年内存在骗取成交或严重违规、违约问题；比选日前</w:t>
      </w:r>
      <w:r>
        <w:rPr>
          <w:rFonts w:hint="default" w:ascii="Times New Roman" w:hAnsi="Times New Roman" w:eastAsia="仿宋_GB2312" w:cs="Times New Roman"/>
          <w:color w:val="auto"/>
          <w:sz w:val="32"/>
          <w:szCs w:val="32"/>
          <w:highlight w:val="none"/>
          <w:lang w:val="en-US" w:eastAsia="zh-CN"/>
        </w:rPr>
        <w:t>三</w:t>
      </w:r>
      <w:r>
        <w:rPr>
          <w:rFonts w:ascii="Times New Roman" w:hAnsi="Times New Roman" w:eastAsia="仿宋_GB2312" w:cs="Times New Roman"/>
          <w:color w:val="auto"/>
          <w:sz w:val="32"/>
          <w:szCs w:val="32"/>
          <w:highlight w:val="none"/>
        </w:rPr>
        <w:t>年内存在违反国家有关法律法规的行为；比选申请人处于被责令停业、财产被冻结、接管、破产状态。</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5.单位及其现任法定代表人、主要负责人近三年内没有行贿等犯罪记录。</w:t>
      </w:r>
      <w:r>
        <w:rPr>
          <w:rFonts w:hint="eastAsia" w:ascii="Times New Roman" w:hAnsi="Times New Roman" w:eastAsia="仿宋_GB2312" w:cs="Times New Roman"/>
          <w:color w:val="auto"/>
          <w:sz w:val="32"/>
          <w:szCs w:val="32"/>
          <w:highlight w:val="none"/>
          <w:lang w:val="en-US"/>
        </w:rPr>
        <w:t>（通过“中国裁判文书网”网站（https://wenshu.court.gov.cn/）-“高级检索”-“案由”-“刑事案由”-“贪污贿赂罪”查询）。</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6. 没有列入失信被执行人、重大税收违法案件当事人名单等失信行为记录名单。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通过“信用中国”</w:t>
      </w:r>
      <w:r>
        <w:rPr>
          <w:rFonts w:hint="eastAsia" w:ascii="Times New Roman" w:hAnsi="Times New Roman" w:eastAsia="仿宋_GB2312" w:cs="Times New Roman"/>
          <w:color w:val="auto"/>
          <w:sz w:val="32"/>
          <w:szCs w:val="32"/>
          <w:highlight w:val="none"/>
          <w:lang w:val="en-US"/>
        </w:rPr>
        <w:t>网站（https://www.creditchina.gov.cn/）</w:t>
      </w:r>
      <w:r>
        <w:rPr>
          <w:rFonts w:hint="eastAsia" w:ascii="Times New Roman" w:hAnsi="Times New Roman" w:eastAsia="仿宋_GB2312" w:cs="Times New Roman"/>
          <w:color w:val="auto"/>
          <w:sz w:val="32"/>
          <w:szCs w:val="32"/>
          <w:highlight w:val="none"/>
          <w:lang w:val="en-US" w:eastAsia="zh-CN"/>
        </w:rPr>
        <w:t>-“信用服务”-“失信被执行人”- “中国执行信息公开网”查询</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7.本次比选没有以联合体形式参加。</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比选申请人：</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（单位公章）。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法定代表人或授权代表（签字或加盖个人名章）：        。</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日    期：   年   月   日</w:t>
      </w:r>
    </w:p>
    <w:p>
      <w:pPr>
        <w:spacing w:line="560" w:lineRule="exact"/>
        <w:rPr>
          <w:rFonts w:ascii="Times New Roman" w:hAnsi="Times New Roman" w:eastAsia="仿宋" w:cs="Times New Roman"/>
          <w:color w:val="auto"/>
          <w:sz w:val="28"/>
          <w:szCs w:val="28"/>
          <w:highlight w:val="none"/>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color w:val="auto"/>
          <w:sz w:val="32"/>
          <w:szCs w:val="32"/>
          <w:highlight w:val="none"/>
          <w:lang w:val="en-US"/>
        </w:rPr>
        <w:t>备注：比选申请人需要在本承诺函后附各网站查询结果。</w:t>
      </w:r>
    </w:p>
    <w:p>
      <w:pPr>
        <w:spacing w:line="560" w:lineRule="exact"/>
        <w:rPr>
          <w:rFonts w:ascii="Times New Roman" w:hAnsi="Times New Roman" w:eastAsia="仿宋" w:cs="Times New Roman"/>
          <w:b/>
          <w:bCs/>
          <w:color w:val="auto"/>
          <w:sz w:val="28"/>
          <w:szCs w:val="28"/>
          <w:highlight w:val="none"/>
        </w:rPr>
      </w:pPr>
      <w:r>
        <w:rPr>
          <w:rFonts w:ascii="Times New Roman" w:hAnsi="Times New Roman" w:eastAsia="仿宋_GB2312" w:cs="Times New Roman"/>
          <w:color w:val="auto"/>
          <w:sz w:val="32"/>
          <w:szCs w:val="32"/>
          <w:highlight w:val="none"/>
        </w:rPr>
        <w:t>6.3</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olor w:val="auto"/>
          <w:kern w:val="2"/>
          <w:sz w:val="32"/>
          <w:szCs w:val="32"/>
          <w:highlight w:val="none"/>
          <w:lang w:val="en-US" w:eastAsia="zh-CN"/>
        </w:rPr>
        <w:t>2021年1月1日至投标截止时间</w:t>
      </w:r>
      <w:r>
        <w:rPr>
          <w:rFonts w:ascii="Times New Roman" w:hAnsi="Times New Roman" w:eastAsia="仿宋_GB2312" w:cs="Times New Roman"/>
          <w:color w:val="auto"/>
          <w:sz w:val="32"/>
          <w:szCs w:val="32"/>
          <w:highlight w:val="none"/>
        </w:rPr>
        <w:t>类似业绩资料</w:t>
      </w:r>
    </w:p>
    <w:p>
      <w:pPr>
        <w:spacing w:line="600" w:lineRule="exact"/>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（比选申请人按评分细则要求提供相应业绩证明）</w:t>
      </w:r>
    </w:p>
    <w:p>
      <w:pPr>
        <w:pStyle w:val="9"/>
        <w:jc w:val="center"/>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类似项目业绩汇总表</w:t>
      </w:r>
    </w:p>
    <w:p>
      <w:pPr>
        <w:pStyle w:val="9"/>
        <w:rPr>
          <w:rFonts w:hint="eastAsia"/>
          <w:highlight w:val="none"/>
        </w:rPr>
      </w:pPr>
    </w:p>
    <w:p>
      <w:pPr>
        <w:pStyle w:val="9"/>
        <w:rPr>
          <w:rFonts w:hint="eastAsia"/>
          <w:highlight w:val="none"/>
        </w:rPr>
      </w:pP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1401"/>
        <w:gridCol w:w="1218"/>
        <w:gridCol w:w="1167"/>
        <w:gridCol w:w="1167"/>
        <w:gridCol w:w="1262"/>
        <w:gridCol w:w="1238"/>
        <w:gridCol w:w="1560"/>
        <w:gridCol w:w="1183"/>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rPr>
              <w:t>序号</w:t>
            </w:r>
          </w:p>
        </w:tc>
        <w:tc>
          <w:tcPr>
            <w:tcW w:w="513"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rPr>
              <w:t>合同名称</w:t>
            </w:r>
          </w:p>
        </w:tc>
        <w:tc>
          <w:tcPr>
            <w:tcW w:w="446" w:type="pct"/>
            <w:vAlign w:val="center"/>
          </w:tcPr>
          <w:p>
            <w:pPr>
              <w:pStyle w:val="9"/>
              <w:jc w:val="center"/>
              <w:rPr>
                <w:rFonts w:hint="eastAsia" w:ascii="仿宋_GB2312" w:eastAsia="仿宋_GB2312"/>
                <w:sz w:val="24"/>
                <w:szCs w:val="24"/>
                <w:highlight w:val="none"/>
              </w:rPr>
            </w:pPr>
            <w:r>
              <w:rPr>
                <w:rFonts w:hint="eastAsia" w:ascii="仿宋_GB2312" w:eastAsia="仿宋_GB2312"/>
                <w:sz w:val="24"/>
                <w:szCs w:val="24"/>
                <w:highlight w:val="none"/>
              </w:rPr>
              <w:t>合同主要</w:t>
            </w:r>
          </w:p>
          <w:p>
            <w:pPr>
              <w:pStyle w:val="9"/>
              <w:jc w:val="center"/>
              <w:rPr>
                <w:rFonts w:ascii="仿宋_GB2312" w:eastAsia="仿宋_GB2312"/>
                <w:sz w:val="24"/>
                <w:szCs w:val="24"/>
                <w:highlight w:val="none"/>
              </w:rPr>
            </w:pPr>
            <w:r>
              <w:rPr>
                <w:rFonts w:hint="eastAsia" w:ascii="仿宋_GB2312" w:eastAsia="仿宋_GB2312"/>
                <w:sz w:val="24"/>
                <w:szCs w:val="24"/>
                <w:highlight w:val="none"/>
              </w:rPr>
              <w:t>内容</w:t>
            </w:r>
          </w:p>
        </w:tc>
        <w:tc>
          <w:tcPr>
            <w:tcW w:w="427"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rPr>
              <w:t>签订合同时间</w:t>
            </w:r>
          </w:p>
        </w:tc>
        <w:tc>
          <w:tcPr>
            <w:tcW w:w="427"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rPr>
              <w:t>开工日期</w:t>
            </w:r>
          </w:p>
        </w:tc>
        <w:tc>
          <w:tcPr>
            <w:tcW w:w="462"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lang w:val="en-US" w:eastAsia="zh-CN"/>
              </w:rPr>
              <w:t>交付</w:t>
            </w:r>
            <w:r>
              <w:rPr>
                <w:rFonts w:hint="eastAsia" w:ascii="仿宋_GB2312" w:eastAsia="仿宋_GB2312"/>
                <w:sz w:val="24"/>
                <w:szCs w:val="24"/>
                <w:highlight w:val="none"/>
              </w:rPr>
              <w:t>日期</w:t>
            </w:r>
          </w:p>
        </w:tc>
        <w:tc>
          <w:tcPr>
            <w:tcW w:w="453"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lang w:val="en-US" w:eastAsia="zh-CN"/>
              </w:rPr>
              <w:t>完成</w:t>
            </w:r>
            <w:r>
              <w:rPr>
                <w:rFonts w:hint="eastAsia" w:ascii="仿宋_GB2312" w:eastAsia="仿宋_GB2312"/>
                <w:sz w:val="24"/>
                <w:szCs w:val="24"/>
                <w:highlight w:val="none"/>
              </w:rPr>
              <w:t>日期</w:t>
            </w:r>
          </w:p>
        </w:tc>
        <w:tc>
          <w:tcPr>
            <w:tcW w:w="571" w:type="pct"/>
            <w:vAlign w:val="center"/>
          </w:tcPr>
          <w:p>
            <w:pPr>
              <w:spacing w:line="244" w:lineRule="auto"/>
              <w:ind w:left="145" w:right="32" w:hanging="104"/>
              <w:jc w:val="center"/>
              <w:rPr>
                <w:rFonts w:hint="eastAsia" w:ascii="仿宋_GB2312" w:eastAsia="仿宋_GB2312" w:hAnsiTheme="minorHAnsi" w:cstheme="minorBidi"/>
                <w:sz w:val="24"/>
                <w:szCs w:val="24"/>
                <w:highlight w:val="none"/>
                <w:lang w:val="en-US" w:eastAsia="zh-CN"/>
              </w:rPr>
            </w:pPr>
            <w:r>
              <w:rPr>
                <w:rFonts w:hint="eastAsia" w:ascii="仿宋_GB2312" w:eastAsia="仿宋_GB2312" w:hAnsiTheme="minorHAnsi" w:cstheme="minorBidi"/>
                <w:sz w:val="24"/>
                <w:szCs w:val="24"/>
                <w:highlight w:val="none"/>
                <w:lang w:val="en-US" w:eastAsia="zh-CN"/>
              </w:rPr>
              <w:t>合同金额</w:t>
            </w:r>
          </w:p>
          <w:p>
            <w:pPr>
              <w:spacing w:line="244" w:lineRule="auto"/>
              <w:ind w:left="145" w:right="32" w:hanging="104"/>
              <w:jc w:val="center"/>
              <w:rPr>
                <w:sz w:val="24"/>
                <w:szCs w:val="24"/>
                <w:highlight w:val="none"/>
              </w:rPr>
            </w:pPr>
            <w:r>
              <w:rPr>
                <w:rFonts w:hint="eastAsia" w:ascii="仿宋_GB2312" w:eastAsia="仿宋_GB2312" w:hAnsiTheme="minorHAnsi" w:cstheme="minorBidi"/>
                <w:sz w:val="24"/>
                <w:szCs w:val="24"/>
                <w:highlight w:val="none"/>
              </w:rPr>
              <w:t>（人民币，万元）</w:t>
            </w:r>
          </w:p>
        </w:tc>
        <w:tc>
          <w:tcPr>
            <w:tcW w:w="433"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rPr>
              <w:t>发包人（委托单位）名称、联系人及电话</w:t>
            </w:r>
          </w:p>
        </w:tc>
        <w:tc>
          <w:tcPr>
            <w:tcW w:w="363" w:type="pct"/>
            <w:vAlign w:val="center"/>
          </w:tcPr>
          <w:p>
            <w:pPr>
              <w:pStyle w:val="9"/>
              <w:jc w:val="center"/>
              <w:rPr>
                <w:rFonts w:ascii="仿宋_GB2312" w:eastAsia="仿宋_GB2312"/>
                <w:sz w:val="24"/>
                <w:szCs w:val="24"/>
                <w:highlight w:val="none"/>
              </w:rPr>
            </w:pPr>
            <w:r>
              <w:rPr>
                <w:rFonts w:hint="eastAsia" w:ascii="仿宋_GB2312" w:eastAsia="仿宋_GB2312"/>
                <w:sz w:val="24"/>
                <w:szCs w:val="24"/>
                <w:highlight w:val="none"/>
              </w:rPr>
              <w:t>项目负责人</w:t>
            </w:r>
          </w:p>
        </w:tc>
        <w:tc>
          <w:tcPr>
            <w:tcW w:w="363" w:type="pct"/>
            <w:vAlign w:val="center"/>
          </w:tcPr>
          <w:p>
            <w:pPr>
              <w:pStyle w:val="9"/>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rPr>
              <w:t>发包人（委托单位）</w:t>
            </w:r>
            <w:r>
              <w:rPr>
                <w:rFonts w:hint="eastAsia" w:ascii="仿宋_GB2312" w:eastAsia="仿宋_GB2312"/>
                <w:sz w:val="24"/>
                <w:szCs w:val="24"/>
                <w:highlight w:val="none"/>
                <w:lang w:val="en-US" w:eastAsia="zh-CN"/>
              </w:rPr>
              <w:t>性质</w:t>
            </w:r>
          </w:p>
        </w:tc>
        <w:tc>
          <w:tcPr>
            <w:tcW w:w="363" w:type="pct"/>
            <w:vAlign w:val="center"/>
          </w:tcPr>
          <w:p>
            <w:pPr>
              <w:pStyle w:val="9"/>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交付课程内容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Align w:val="center"/>
          </w:tcPr>
          <w:p>
            <w:pPr>
              <w:pStyle w:val="9"/>
              <w:rPr>
                <w:rFonts w:ascii="仿宋_GB2312" w:eastAsia="仿宋_GB2312"/>
                <w:sz w:val="24"/>
                <w:szCs w:val="24"/>
                <w:highlight w:val="none"/>
              </w:rPr>
            </w:pPr>
            <w:r>
              <w:rPr>
                <w:rFonts w:hint="eastAsia" w:ascii="仿宋_GB2312" w:eastAsia="仿宋_GB2312"/>
                <w:sz w:val="24"/>
                <w:szCs w:val="24"/>
                <w:highlight w:val="none"/>
              </w:rPr>
              <w:t>1</w:t>
            </w:r>
          </w:p>
        </w:tc>
        <w:tc>
          <w:tcPr>
            <w:tcW w:w="513" w:type="pct"/>
            <w:vAlign w:val="center"/>
          </w:tcPr>
          <w:p>
            <w:pPr>
              <w:pStyle w:val="9"/>
              <w:rPr>
                <w:rFonts w:ascii="仿宋_GB2312" w:eastAsia="仿宋_GB2312"/>
                <w:sz w:val="24"/>
                <w:szCs w:val="24"/>
                <w:highlight w:val="none"/>
              </w:rPr>
            </w:pPr>
          </w:p>
        </w:tc>
        <w:tc>
          <w:tcPr>
            <w:tcW w:w="446"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62" w:type="pct"/>
            <w:vAlign w:val="center"/>
          </w:tcPr>
          <w:p>
            <w:pPr>
              <w:pStyle w:val="9"/>
              <w:rPr>
                <w:rFonts w:ascii="仿宋_GB2312" w:eastAsia="仿宋_GB2312"/>
                <w:sz w:val="24"/>
                <w:szCs w:val="24"/>
                <w:highlight w:val="none"/>
              </w:rPr>
            </w:pPr>
          </w:p>
        </w:tc>
        <w:tc>
          <w:tcPr>
            <w:tcW w:w="453" w:type="pct"/>
            <w:vAlign w:val="center"/>
          </w:tcPr>
          <w:p>
            <w:pPr>
              <w:pStyle w:val="9"/>
              <w:rPr>
                <w:rFonts w:ascii="仿宋_GB2312" w:eastAsia="仿宋_GB2312"/>
                <w:sz w:val="24"/>
                <w:szCs w:val="24"/>
                <w:highlight w:val="none"/>
              </w:rPr>
            </w:pPr>
          </w:p>
        </w:tc>
        <w:tc>
          <w:tcPr>
            <w:tcW w:w="571" w:type="pct"/>
            <w:vAlign w:val="center"/>
          </w:tcPr>
          <w:p>
            <w:pPr>
              <w:pStyle w:val="9"/>
              <w:rPr>
                <w:rFonts w:ascii="仿宋_GB2312" w:eastAsia="仿宋_GB2312"/>
                <w:sz w:val="24"/>
                <w:szCs w:val="24"/>
                <w:highlight w:val="none"/>
              </w:rPr>
            </w:pPr>
          </w:p>
        </w:tc>
        <w:tc>
          <w:tcPr>
            <w:tcW w:w="43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Align w:val="center"/>
          </w:tcPr>
          <w:p>
            <w:pPr>
              <w:pStyle w:val="9"/>
              <w:rPr>
                <w:rFonts w:ascii="仿宋_GB2312" w:eastAsia="仿宋_GB2312"/>
                <w:sz w:val="24"/>
                <w:szCs w:val="24"/>
                <w:highlight w:val="none"/>
              </w:rPr>
            </w:pPr>
            <w:r>
              <w:rPr>
                <w:rFonts w:hint="eastAsia" w:ascii="仿宋_GB2312" w:eastAsia="仿宋_GB2312"/>
                <w:sz w:val="24"/>
                <w:szCs w:val="24"/>
                <w:highlight w:val="none"/>
              </w:rPr>
              <w:t>2</w:t>
            </w:r>
          </w:p>
        </w:tc>
        <w:tc>
          <w:tcPr>
            <w:tcW w:w="513" w:type="pct"/>
            <w:vAlign w:val="center"/>
          </w:tcPr>
          <w:p>
            <w:pPr>
              <w:pStyle w:val="9"/>
              <w:rPr>
                <w:rFonts w:ascii="仿宋_GB2312" w:eastAsia="仿宋_GB2312"/>
                <w:sz w:val="24"/>
                <w:szCs w:val="24"/>
                <w:highlight w:val="none"/>
              </w:rPr>
            </w:pPr>
          </w:p>
        </w:tc>
        <w:tc>
          <w:tcPr>
            <w:tcW w:w="446"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62" w:type="pct"/>
            <w:vAlign w:val="center"/>
          </w:tcPr>
          <w:p>
            <w:pPr>
              <w:pStyle w:val="9"/>
              <w:rPr>
                <w:rFonts w:ascii="仿宋_GB2312" w:eastAsia="仿宋_GB2312"/>
                <w:sz w:val="24"/>
                <w:szCs w:val="24"/>
                <w:highlight w:val="none"/>
              </w:rPr>
            </w:pPr>
          </w:p>
        </w:tc>
        <w:tc>
          <w:tcPr>
            <w:tcW w:w="453" w:type="pct"/>
            <w:vAlign w:val="center"/>
          </w:tcPr>
          <w:p>
            <w:pPr>
              <w:pStyle w:val="9"/>
              <w:rPr>
                <w:rFonts w:ascii="仿宋_GB2312" w:eastAsia="仿宋_GB2312"/>
                <w:sz w:val="24"/>
                <w:szCs w:val="24"/>
                <w:highlight w:val="none"/>
              </w:rPr>
            </w:pPr>
          </w:p>
        </w:tc>
        <w:tc>
          <w:tcPr>
            <w:tcW w:w="571" w:type="pct"/>
            <w:vAlign w:val="center"/>
          </w:tcPr>
          <w:p>
            <w:pPr>
              <w:pStyle w:val="9"/>
              <w:rPr>
                <w:rFonts w:ascii="仿宋_GB2312" w:eastAsia="仿宋_GB2312"/>
                <w:sz w:val="24"/>
                <w:szCs w:val="24"/>
                <w:highlight w:val="none"/>
              </w:rPr>
            </w:pPr>
          </w:p>
        </w:tc>
        <w:tc>
          <w:tcPr>
            <w:tcW w:w="43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Align w:val="center"/>
          </w:tcPr>
          <w:p>
            <w:pPr>
              <w:pStyle w:val="9"/>
              <w:rPr>
                <w:rFonts w:ascii="仿宋_GB2312" w:eastAsia="仿宋_GB2312"/>
                <w:sz w:val="24"/>
                <w:szCs w:val="24"/>
                <w:highlight w:val="none"/>
              </w:rPr>
            </w:pPr>
            <w:r>
              <w:rPr>
                <w:rFonts w:hint="eastAsia" w:ascii="仿宋_GB2312" w:eastAsia="仿宋_GB2312"/>
                <w:sz w:val="24"/>
                <w:szCs w:val="24"/>
                <w:highlight w:val="none"/>
              </w:rPr>
              <w:t>3</w:t>
            </w:r>
          </w:p>
        </w:tc>
        <w:tc>
          <w:tcPr>
            <w:tcW w:w="513" w:type="pct"/>
            <w:vAlign w:val="center"/>
          </w:tcPr>
          <w:p>
            <w:pPr>
              <w:pStyle w:val="9"/>
              <w:rPr>
                <w:rFonts w:ascii="仿宋_GB2312" w:eastAsia="仿宋_GB2312"/>
                <w:sz w:val="24"/>
                <w:szCs w:val="24"/>
                <w:highlight w:val="none"/>
              </w:rPr>
            </w:pPr>
          </w:p>
        </w:tc>
        <w:tc>
          <w:tcPr>
            <w:tcW w:w="446"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62" w:type="pct"/>
            <w:vAlign w:val="center"/>
          </w:tcPr>
          <w:p>
            <w:pPr>
              <w:pStyle w:val="9"/>
              <w:rPr>
                <w:rFonts w:ascii="仿宋_GB2312" w:eastAsia="仿宋_GB2312"/>
                <w:sz w:val="24"/>
                <w:szCs w:val="24"/>
                <w:highlight w:val="none"/>
              </w:rPr>
            </w:pPr>
          </w:p>
        </w:tc>
        <w:tc>
          <w:tcPr>
            <w:tcW w:w="453" w:type="pct"/>
            <w:vAlign w:val="center"/>
          </w:tcPr>
          <w:p>
            <w:pPr>
              <w:pStyle w:val="9"/>
              <w:rPr>
                <w:rFonts w:ascii="仿宋_GB2312" w:eastAsia="仿宋_GB2312"/>
                <w:sz w:val="24"/>
                <w:szCs w:val="24"/>
                <w:highlight w:val="none"/>
              </w:rPr>
            </w:pPr>
          </w:p>
        </w:tc>
        <w:tc>
          <w:tcPr>
            <w:tcW w:w="571" w:type="pct"/>
            <w:vAlign w:val="center"/>
          </w:tcPr>
          <w:p>
            <w:pPr>
              <w:pStyle w:val="9"/>
              <w:rPr>
                <w:rFonts w:ascii="仿宋_GB2312" w:eastAsia="仿宋_GB2312"/>
                <w:sz w:val="24"/>
                <w:szCs w:val="24"/>
                <w:highlight w:val="none"/>
              </w:rPr>
            </w:pPr>
          </w:p>
        </w:tc>
        <w:tc>
          <w:tcPr>
            <w:tcW w:w="43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Align w:val="center"/>
          </w:tcPr>
          <w:p>
            <w:pPr>
              <w:pStyle w:val="9"/>
              <w:rPr>
                <w:rFonts w:ascii="仿宋_GB2312" w:eastAsia="仿宋_GB2312"/>
                <w:sz w:val="24"/>
                <w:szCs w:val="24"/>
                <w:highlight w:val="none"/>
              </w:rPr>
            </w:pPr>
            <w:r>
              <w:rPr>
                <w:rFonts w:hint="eastAsia" w:ascii="仿宋_GB2312" w:eastAsia="仿宋_GB2312"/>
                <w:sz w:val="24"/>
                <w:szCs w:val="24"/>
                <w:highlight w:val="none"/>
              </w:rPr>
              <w:t>4</w:t>
            </w:r>
          </w:p>
        </w:tc>
        <w:tc>
          <w:tcPr>
            <w:tcW w:w="513" w:type="pct"/>
            <w:vAlign w:val="center"/>
          </w:tcPr>
          <w:p>
            <w:pPr>
              <w:pStyle w:val="9"/>
              <w:rPr>
                <w:rFonts w:ascii="仿宋_GB2312" w:eastAsia="仿宋_GB2312"/>
                <w:sz w:val="24"/>
                <w:szCs w:val="24"/>
                <w:highlight w:val="none"/>
              </w:rPr>
            </w:pPr>
          </w:p>
        </w:tc>
        <w:tc>
          <w:tcPr>
            <w:tcW w:w="446"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62" w:type="pct"/>
            <w:vAlign w:val="center"/>
          </w:tcPr>
          <w:p>
            <w:pPr>
              <w:pStyle w:val="9"/>
              <w:rPr>
                <w:rFonts w:ascii="仿宋_GB2312" w:eastAsia="仿宋_GB2312"/>
                <w:sz w:val="24"/>
                <w:szCs w:val="24"/>
                <w:highlight w:val="none"/>
              </w:rPr>
            </w:pPr>
          </w:p>
        </w:tc>
        <w:tc>
          <w:tcPr>
            <w:tcW w:w="453" w:type="pct"/>
            <w:vAlign w:val="center"/>
          </w:tcPr>
          <w:p>
            <w:pPr>
              <w:pStyle w:val="9"/>
              <w:rPr>
                <w:rFonts w:ascii="仿宋_GB2312" w:eastAsia="仿宋_GB2312"/>
                <w:sz w:val="24"/>
                <w:szCs w:val="24"/>
                <w:highlight w:val="none"/>
              </w:rPr>
            </w:pPr>
          </w:p>
        </w:tc>
        <w:tc>
          <w:tcPr>
            <w:tcW w:w="571" w:type="pct"/>
            <w:vAlign w:val="center"/>
          </w:tcPr>
          <w:p>
            <w:pPr>
              <w:pStyle w:val="9"/>
              <w:rPr>
                <w:rFonts w:ascii="仿宋_GB2312" w:eastAsia="仿宋_GB2312"/>
                <w:sz w:val="24"/>
                <w:szCs w:val="24"/>
                <w:highlight w:val="none"/>
              </w:rPr>
            </w:pPr>
          </w:p>
        </w:tc>
        <w:tc>
          <w:tcPr>
            <w:tcW w:w="43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Align w:val="center"/>
          </w:tcPr>
          <w:p>
            <w:pPr>
              <w:pStyle w:val="9"/>
              <w:rPr>
                <w:rFonts w:ascii="仿宋_GB2312" w:eastAsia="仿宋_GB2312"/>
                <w:sz w:val="24"/>
                <w:szCs w:val="24"/>
                <w:highlight w:val="none"/>
              </w:rPr>
            </w:pPr>
            <w:r>
              <w:rPr>
                <w:rFonts w:hint="eastAsia" w:ascii="仿宋_GB2312" w:eastAsia="仿宋_GB2312"/>
                <w:sz w:val="24"/>
                <w:szCs w:val="24"/>
                <w:highlight w:val="none"/>
              </w:rPr>
              <w:t>5</w:t>
            </w:r>
          </w:p>
        </w:tc>
        <w:tc>
          <w:tcPr>
            <w:tcW w:w="513" w:type="pct"/>
            <w:vAlign w:val="center"/>
          </w:tcPr>
          <w:p>
            <w:pPr>
              <w:pStyle w:val="9"/>
              <w:rPr>
                <w:rFonts w:ascii="仿宋_GB2312" w:eastAsia="仿宋_GB2312"/>
                <w:sz w:val="24"/>
                <w:szCs w:val="24"/>
                <w:highlight w:val="none"/>
              </w:rPr>
            </w:pPr>
          </w:p>
        </w:tc>
        <w:tc>
          <w:tcPr>
            <w:tcW w:w="446"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62" w:type="pct"/>
            <w:vAlign w:val="center"/>
          </w:tcPr>
          <w:p>
            <w:pPr>
              <w:pStyle w:val="9"/>
              <w:rPr>
                <w:rFonts w:ascii="仿宋_GB2312" w:eastAsia="仿宋_GB2312"/>
                <w:sz w:val="24"/>
                <w:szCs w:val="24"/>
                <w:highlight w:val="none"/>
              </w:rPr>
            </w:pPr>
          </w:p>
        </w:tc>
        <w:tc>
          <w:tcPr>
            <w:tcW w:w="453" w:type="pct"/>
            <w:vAlign w:val="center"/>
          </w:tcPr>
          <w:p>
            <w:pPr>
              <w:pStyle w:val="9"/>
              <w:rPr>
                <w:rFonts w:ascii="仿宋_GB2312" w:eastAsia="仿宋_GB2312"/>
                <w:sz w:val="24"/>
                <w:szCs w:val="24"/>
                <w:highlight w:val="none"/>
              </w:rPr>
            </w:pPr>
          </w:p>
        </w:tc>
        <w:tc>
          <w:tcPr>
            <w:tcW w:w="571" w:type="pct"/>
            <w:vAlign w:val="center"/>
          </w:tcPr>
          <w:p>
            <w:pPr>
              <w:pStyle w:val="9"/>
              <w:rPr>
                <w:rFonts w:ascii="仿宋_GB2312" w:eastAsia="仿宋_GB2312"/>
                <w:sz w:val="24"/>
                <w:szCs w:val="24"/>
                <w:highlight w:val="none"/>
              </w:rPr>
            </w:pPr>
          </w:p>
        </w:tc>
        <w:tc>
          <w:tcPr>
            <w:tcW w:w="43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Align w:val="center"/>
          </w:tcPr>
          <w:p>
            <w:pPr>
              <w:pStyle w:val="9"/>
              <w:rPr>
                <w:rFonts w:ascii="仿宋_GB2312" w:eastAsia="仿宋_GB2312"/>
                <w:sz w:val="24"/>
                <w:szCs w:val="24"/>
                <w:highlight w:val="none"/>
              </w:rPr>
            </w:pPr>
            <w:r>
              <w:rPr>
                <w:rFonts w:hint="eastAsia" w:ascii="仿宋_GB2312" w:eastAsia="仿宋_GB2312"/>
                <w:sz w:val="24"/>
                <w:szCs w:val="24"/>
                <w:highlight w:val="none"/>
              </w:rPr>
              <w:t>…</w:t>
            </w:r>
          </w:p>
        </w:tc>
        <w:tc>
          <w:tcPr>
            <w:tcW w:w="513" w:type="pct"/>
            <w:vAlign w:val="center"/>
          </w:tcPr>
          <w:p>
            <w:pPr>
              <w:pStyle w:val="9"/>
              <w:rPr>
                <w:rFonts w:ascii="仿宋_GB2312" w:eastAsia="仿宋_GB2312"/>
                <w:sz w:val="24"/>
                <w:szCs w:val="24"/>
                <w:highlight w:val="none"/>
              </w:rPr>
            </w:pPr>
          </w:p>
        </w:tc>
        <w:tc>
          <w:tcPr>
            <w:tcW w:w="446"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27" w:type="pct"/>
            <w:vAlign w:val="center"/>
          </w:tcPr>
          <w:p>
            <w:pPr>
              <w:pStyle w:val="9"/>
              <w:rPr>
                <w:rFonts w:ascii="仿宋_GB2312" w:eastAsia="仿宋_GB2312"/>
                <w:sz w:val="24"/>
                <w:szCs w:val="24"/>
                <w:highlight w:val="none"/>
              </w:rPr>
            </w:pPr>
          </w:p>
        </w:tc>
        <w:tc>
          <w:tcPr>
            <w:tcW w:w="462" w:type="pct"/>
            <w:vAlign w:val="center"/>
          </w:tcPr>
          <w:p>
            <w:pPr>
              <w:pStyle w:val="9"/>
              <w:rPr>
                <w:rFonts w:ascii="仿宋_GB2312" w:eastAsia="仿宋_GB2312"/>
                <w:sz w:val="24"/>
                <w:szCs w:val="24"/>
                <w:highlight w:val="none"/>
              </w:rPr>
            </w:pPr>
          </w:p>
        </w:tc>
        <w:tc>
          <w:tcPr>
            <w:tcW w:w="453" w:type="pct"/>
            <w:vAlign w:val="center"/>
          </w:tcPr>
          <w:p>
            <w:pPr>
              <w:pStyle w:val="9"/>
              <w:rPr>
                <w:rFonts w:ascii="仿宋_GB2312" w:eastAsia="仿宋_GB2312"/>
                <w:sz w:val="24"/>
                <w:szCs w:val="24"/>
                <w:highlight w:val="none"/>
              </w:rPr>
            </w:pPr>
          </w:p>
        </w:tc>
        <w:tc>
          <w:tcPr>
            <w:tcW w:w="571" w:type="pct"/>
            <w:vAlign w:val="center"/>
          </w:tcPr>
          <w:p>
            <w:pPr>
              <w:pStyle w:val="9"/>
              <w:rPr>
                <w:rFonts w:ascii="仿宋_GB2312" w:eastAsia="仿宋_GB2312"/>
                <w:sz w:val="24"/>
                <w:szCs w:val="24"/>
                <w:highlight w:val="none"/>
              </w:rPr>
            </w:pPr>
          </w:p>
        </w:tc>
        <w:tc>
          <w:tcPr>
            <w:tcW w:w="43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c>
          <w:tcPr>
            <w:tcW w:w="363" w:type="pct"/>
            <w:vAlign w:val="center"/>
          </w:tcPr>
          <w:p>
            <w:pPr>
              <w:pStyle w:val="9"/>
              <w:rPr>
                <w:rFonts w:ascii="仿宋_GB2312" w:eastAsia="仿宋_GB2312"/>
                <w:sz w:val="24"/>
                <w:szCs w:val="24"/>
                <w:highlight w:val="none"/>
              </w:rPr>
            </w:pPr>
          </w:p>
        </w:tc>
      </w:tr>
    </w:tbl>
    <w:p>
      <w:pPr>
        <w:pStyle w:val="9"/>
        <w:rPr>
          <w:highlight w:val="none"/>
        </w:rPr>
      </w:pPr>
    </w:p>
    <w:p>
      <w:pPr>
        <w:pStyle w:val="9"/>
        <w:rPr>
          <w:rFonts w:ascii="仿宋_GB2312" w:eastAsia="仿宋_GB2312"/>
          <w:sz w:val="21"/>
          <w:highlight w:val="none"/>
        </w:rPr>
      </w:pPr>
      <w:r>
        <w:rPr>
          <w:rFonts w:hint="eastAsia" w:ascii="仿宋_GB2312" w:eastAsia="仿宋_GB2312"/>
          <w:sz w:val="21"/>
          <w:highlight w:val="none"/>
        </w:rPr>
        <w:t>备注：</w:t>
      </w:r>
    </w:p>
    <w:p>
      <w:pPr>
        <w:pStyle w:val="9"/>
        <w:rPr>
          <w:rFonts w:ascii="仿宋_GB2312" w:eastAsia="仿宋_GB2312"/>
          <w:sz w:val="21"/>
          <w:highlight w:val="none"/>
        </w:rPr>
      </w:pPr>
      <w:r>
        <w:rPr>
          <w:rFonts w:hint="eastAsia" w:ascii="仿宋_GB2312" w:eastAsia="仿宋_GB2312"/>
          <w:sz w:val="21"/>
          <w:highlight w:val="none"/>
        </w:rPr>
        <w:t>1.本表填报的“类似业绩”应满足比选文件要求。</w:t>
      </w:r>
    </w:p>
    <w:p>
      <w:pPr>
        <w:pStyle w:val="9"/>
        <w:rPr>
          <w:rFonts w:ascii="仿宋_GB2312" w:eastAsia="仿宋_GB2312"/>
          <w:sz w:val="21"/>
          <w:highlight w:val="none"/>
        </w:rPr>
      </w:pPr>
      <w:r>
        <w:rPr>
          <w:rFonts w:hint="eastAsia" w:ascii="仿宋_GB2312" w:eastAsia="仿宋_GB2312"/>
          <w:sz w:val="21"/>
          <w:highlight w:val="none"/>
        </w:rPr>
        <w:t>2.</w:t>
      </w:r>
      <w:r>
        <w:rPr>
          <w:rFonts w:hint="eastAsia" w:ascii="仿宋_GB2312" w:eastAsia="仿宋_GB2312"/>
          <w:sz w:val="21"/>
          <w:highlight w:val="none"/>
        </w:rPr>
        <w:tab/>
      </w:r>
      <w:r>
        <w:rPr>
          <w:rFonts w:hint="eastAsia" w:ascii="仿宋_GB2312" w:eastAsia="仿宋_GB2312"/>
          <w:sz w:val="21"/>
          <w:highlight w:val="none"/>
        </w:rPr>
        <w:t>根据本项目类似业绩的特点，表中的“开工日期”是指签订合同协议书或委托协议书的日期；“</w:t>
      </w:r>
      <w:r>
        <w:rPr>
          <w:rFonts w:hint="eastAsia" w:ascii="仿宋_GB2312" w:eastAsia="仿宋_GB2312"/>
          <w:sz w:val="21"/>
          <w:highlight w:val="none"/>
          <w:lang w:val="en-US" w:eastAsia="zh-CN"/>
        </w:rPr>
        <w:t>交付</w:t>
      </w:r>
      <w:r>
        <w:rPr>
          <w:rFonts w:hint="eastAsia" w:ascii="仿宋_GB2312" w:eastAsia="仿宋_GB2312"/>
          <w:sz w:val="21"/>
          <w:highlight w:val="none"/>
        </w:rPr>
        <w:t>日期” 是指</w:t>
      </w:r>
      <w:r>
        <w:rPr>
          <w:rFonts w:hint="eastAsia" w:ascii="仿宋_GB2312" w:eastAsia="仿宋_GB2312"/>
          <w:sz w:val="21"/>
          <w:highlight w:val="none"/>
          <w:lang w:val="en-US" w:eastAsia="zh-CN"/>
        </w:rPr>
        <w:t>详细培训方案交付</w:t>
      </w:r>
      <w:r>
        <w:rPr>
          <w:rFonts w:hint="eastAsia" w:ascii="仿宋_GB2312" w:eastAsia="仿宋_GB2312"/>
          <w:sz w:val="21"/>
          <w:highlight w:val="none"/>
        </w:rPr>
        <w:t>时间；“</w:t>
      </w:r>
      <w:r>
        <w:rPr>
          <w:rFonts w:hint="eastAsia" w:ascii="仿宋_GB2312" w:eastAsia="仿宋_GB2312"/>
          <w:sz w:val="21"/>
          <w:highlight w:val="none"/>
          <w:lang w:val="en-US" w:eastAsia="zh-CN"/>
        </w:rPr>
        <w:t>完成</w:t>
      </w:r>
      <w:r>
        <w:rPr>
          <w:rFonts w:hint="eastAsia" w:ascii="仿宋_GB2312" w:eastAsia="仿宋_GB2312"/>
          <w:sz w:val="21"/>
          <w:highlight w:val="none"/>
        </w:rPr>
        <w:t>日期”是指</w:t>
      </w:r>
      <w:r>
        <w:rPr>
          <w:rFonts w:hint="eastAsia" w:ascii="仿宋_GB2312" w:eastAsia="仿宋_GB2312"/>
          <w:sz w:val="21"/>
          <w:highlight w:val="none"/>
          <w:lang w:val="en-US" w:eastAsia="zh-CN"/>
        </w:rPr>
        <w:t>培训班结束</w:t>
      </w:r>
      <w:r>
        <w:rPr>
          <w:rFonts w:hint="eastAsia" w:ascii="仿宋_GB2312" w:eastAsia="仿宋_GB2312"/>
          <w:sz w:val="21"/>
          <w:highlight w:val="none"/>
        </w:rPr>
        <w:t>的时间。没有</w:t>
      </w:r>
      <w:r>
        <w:rPr>
          <w:rFonts w:hint="eastAsia" w:ascii="仿宋_GB2312" w:eastAsia="仿宋_GB2312"/>
          <w:sz w:val="21"/>
          <w:highlight w:val="none"/>
          <w:lang w:val="en-US" w:eastAsia="zh-CN"/>
        </w:rPr>
        <w:t>交付</w:t>
      </w:r>
      <w:r>
        <w:rPr>
          <w:rFonts w:hint="eastAsia" w:ascii="仿宋_GB2312" w:eastAsia="仿宋_GB2312"/>
          <w:sz w:val="21"/>
          <w:highlight w:val="none"/>
        </w:rPr>
        <w:t>日期、</w:t>
      </w:r>
      <w:r>
        <w:rPr>
          <w:rFonts w:hint="eastAsia" w:ascii="仿宋_GB2312" w:eastAsia="仿宋_GB2312"/>
          <w:sz w:val="21"/>
          <w:highlight w:val="none"/>
          <w:lang w:val="en-US" w:eastAsia="zh-CN"/>
        </w:rPr>
        <w:t>完成</w:t>
      </w:r>
      <w:r>
        <w:rPr>
          <w:rFonts w:hint="eastAsia" w:ascii="仿宋_GB2312" w:eastAsia="仿宋_GB2312"/>
          <w:sz w:val="21"/>
          <w:highlight w:val="none"/>
        </w:rPr>
        <w:t>日期，填“无”。</w:t>
      </w:r>
    </w:p>
    <w:p>
      <w:pPr>
        <w:pStyle w:val="9"/>
        <w:rPr>
          <w:rFonts w:ascii="仿宋_GB2312" w:eastAsia="仿宋_GB2312"/>
          <w:sz w:val="21"/>
          <w:highlight w:val="none"/>
        </w:rPr>
      </w:pPr>
      <w:r>
        <w:rPr>
          <w:rFonts w:hint="eastAsia" w:ascii="仿宋_GB2312" w:eastAsia="仿宋_GB2312"/>
          <w:sz w:val="21"/>
          <w:highlight w:val="none"/>
        </w:rPr>
        <w:t>3.</w:t>
      </w:r>
      <w:r>
        <w:rPr>
          <w:rFonts w:hint="eastAsia" w:ascii="仿宋_GB2312" w:eastAsia="仿宋_GB2312"/>
          <w:sz w:val="21"/>
          <w:highlight w:val="none"/>
        </w:rPr>
        <w:tab/>
      </w:r>
      <w:r>
        <w:rPr>
          <w:rFonts w:hint="eastAsia" w:ascii="仿宋_GB2312" w:eastAsia="仿宋_GB2312"/>
          <w:sz w:val="21"/>
          <w:highlight w:val="none"/>
        </w:rPr>
        <w:t>日期（ 年 月 日）的格式统一以阿拉伯数字表示。如：2022年9月1日，填写为20220901；2022年9月，填写为202209。</w:t>
      </w:r>
    </w:p>
    <w:p>
      <w:pPr>
        <w:pStyle w:val="9"/>
        <w:rPr>
          <w:rFonts w:hint="eastAsia" w:ascii="仿宋_GB2312" w:eastAsia="仿宋_GB2312"/>
          <w:sz w:val="21"/>
          <w:highlight w:val="none"/>
          <w:lang w:val="en-US" w:eastAsia="zh-CN"/>
        </w:rPr>
      </w:pPr>
      <w:r>
        <w:rPr>
          <w:rFonts w:hint="eastAsia" w:ascii="仿宋_GB2312" w:eastAsia="仿宋_GB2312"/>
          <w:sz w:val="21"/>
          <w:highlight w:val="none"/>
        </w:rPr>
        <w:t>4.本表后附业绩证明材料，有效业绩证明材料</w:t>
      </w:r>
      <w:r>
        <w:rPr>
          <w:rFonts w:hint="eastAsia" w:ascii="仿宋_GB2312" w:eastAsia="仿宋_GB2312"/>
          <w:sz w:val="21"/>
          <w:highlight w:val="none"/>
          <w:lang w:val="en-US" w:eastAsia="zh-CN"/>
        </w:rPr>
        <w:t>包括但不限于培训项目合同、中标通知书、培训通知正式文件等。</w:t>
      </w:r>
    </w:p>
    <w:p>
      <w:pPr>
        <w:pStyle w:val="9"/>
        <w:rPr>
          <w:rFonts w:hint="eastAsia" w:ascii="仿宋_GB2312" w:eastAsia="仿宋_GB2312"/>
          <w:sz w:val="21"/>
          <w:highlight w:val="none"/>
          <w:lang w:val="en-US" w:eastAsia="zh-CN"/>
        </w:rPr>
      </w:pPr>
      <w:r>
        <w:rPr>
          <w:rFonts w:hint="eastAsia" w:ascii="仿宋_GB2312" w:eastAsia="仿宋_GB2312"/>
          <w:sz w:val="21"/>
          <w:highlight w:val="none"/>
          <w:lang w:val="en-US" w:eastAsia="zh-CN"/>
        </w:rPr>
        <w:t>5.发包人（委托单位）性质选填（1）国企/央企（2）其他性质。</w:t>
      </w:r>
    </w:p>
    <w:p>
      <w:pPr>
        <w:pStyle w:val="9"/>
        <w:rPr>
          <w:rFonts w:hint="eastAsia"/>
          <w:highlight w:val="none"/>
          <w:lang w:eastAsia="zh-CN"/>
        </w:rPr>
      </w:pPr>
      <w:r>
        <w:rPr>
          <w:rFonts w:hint="eastAsia" w:ascii="仿宋_GB2312" w:eastAsia="仿宋_GB2312"/>
          <w:sz w:val="21"/>
          <w:highlight w:val="none"/>
          <w:lang w:val="en-US" w:eastAsia="zh-CN"/>
        </w:rPr>
        <w:t>6.交付课程内容写明所含有的具体课程，有效证明材料为课程表等。</w:t>
      </w:r>
    </w:p>
    <w:p>
      <w:pPr>
        <w:rPr>
          <w:rFonts w:ascii="Times New Roman" w:hAnsi="Times New Roman" w:eastAsia="仿宋" w:cs="Times New Roman"/>
          <w:color w:val="auto"/>
          <w:sz w:val="28"/>
          <w:szCs w:val="28"/>
          <w:highlight w:val="none"/>
        </w:rPr>
      </w:pPr>
    </w:p>
    <w:p>
      <w:pPr>
        <w:spacing w:line="560" w:lineRule="exact"/>
        <w:ind w:firstLine="0" w:firstLineChars="0"/>
        <w:rPr>
          <w:rFonts w:ascii="Times New Roman" w:hAnsi="Times New Roman" w:eastAsia="仿宋" w:cs="Times New Roman"/>
          <w:b/>
          <w:bCs/>
          <w:color w:val="auto"/>
          <w:sz w:val="28"/>
          <w:szCs w:val="28"/>
          <w:highlight w:val="none"/>
        </w:rPr>
        <w:sectPr>
          <w:headerReference r:id="rId10" w:type="default"/>
          <w:pgSz w:w="16838" w:h="11906" w:orient="landscape"/>
          <w:pgMar w:top="1587" w:right="1701" w:bottom="1474" w:left="1701" w:header="851" w:footer="992" w:gutter="0"/>
          <w:pgNumType w:fmt="numberInDash"/>
          <w:cols w:space="0" w:num="1"/>
          <w:docGrid w:type="lines" w:linePitch="312" w:charSpace="0"/>
        </w:sectPr>
      </w:pPr>
      <w:bookmarkStart w:id="330" w:name="_GoBack"/>
      <w:bookmarkEnd w:id="330"/>
    </w:p>
    <w:p>
      <w:pPr>
        <w:spacing w:line="560" w:lineRule="exact"/>
        <w:ind w:firstLine="640" w:firstLineChars="200"/>
        <w:rPr>
          <w:rFonts w:ascii="Times New Roman" w:hAnsi="Times New Roman" w:eastAsia="仿宋" w:cs="Times New Roman"/>
          <w:b/>
          <w:color w:val="auto"/>
          <w:sz w:val="28"/>
          <w:szCs w:val="28"/>
          <w:highlight w:val="none"/>
        </w:rPr>
      </w:pPr>
      <w:r>
        <w:rPr>
          <w:rFonts w:ascii="Times New Roman" w:hAnsi="Times New Roman" w:eastAsia="黑体" w:cs="Times New Roman"/>
          <w:bCs/>
          <w:color w:val="auto"/>
          <w:kern w:val="0"/>
          <w:sz w:val="32"/>
          <w:szCs w:val="32"/>
          <w:highlight w:val="none"/>
        </w:rPr>
        <w:t>7.工作方案</w:t>
      </w:r>
    </w:p>
    <w:p>
      <w:pPr>
        <w:spacing w:line="560" w:lineRule="exact"/>
        <w:ind w:firstLine="640" w:firstLineChars="200"/>
        <w:rPr>
          <w:rFonts w:hint="eastAsia" w:ascii="Times New Roman" w:hAnsi="Times New Roman" w:eastAsia="仿宋_GB2312" w:cs="Times New Roman"/>
          <w:b w:val="0"/>
          <w:bCs w:val="0"/>
          <w:color w:val="auto"/>
          <w:sz w:val="32"/>
          <w:szCs w:val="32"/>
          <w:highlight w:val="none"/>
          <w:lang w:eastAsia="zh-CN"/>
        </w:rPr>
      </w:pPr>
      <w:r>
        <w:rPr>
          <w:rFonts w:ascii="Times New Roman" w:hAnsi="Times New Roman" w:eastAsia="仿宋_GB2312" w:cs="Times New Roman"/>
          <w:b w:val="0"/>
          <w:bCs w:val="0"/>
          <w:color w:val="auto"/>
          <w:sz w:val="32"/>
          <w:szCs w:val="32"/>
          <w:highlight w:val="none"/>
        </w:rPr>
        <w:t>7.1</w:t>
      </w:r>
      <w:r>
        <w:rPr>
          <w:rFonts w:ascii="Times New Roman" w:hAnsi="Times New Roman" w:eastAsia="仿宋_GB2312" w:cs="Times New Roman"/>
          <w:color w:val="auto"/>
          <w:sz w:val="32"/>
          <w:szCs w:val="32"/>
          <w:highlight w:val="none"/>
        </w:rPr>
        <w:t>四川蜀道物流集团有限公司</w:t>
      </w:r>
      <w:r>
        <w:rPr>
          <w:rFonts w:hint="eastAsia" w:ascii="Times New Roman" w:hAnsi="Times New Roman" w:eastAsia="仿宋_GB2312" w:cs="Times New Roman"/>
          <w:color w:val="auto"/>
          <w:sz w:val="32"/>
          <w:szCs w:val="32"/>
          <w:highlight w:val="none"/>
          <w:lang w:val="en-US" w:eastAsia="zh-CN"/>
        </w:rPr>
        <w:t>优秀年轻管理人员业务能力提升班培训服务策划</w:t>
      </w:r>
      <w:r>
        <w:rPr>
          <w:rFonts w:hint="eastAsia" w:ascii="Times New Roman" w:hAnsi="Times New Roman" w:eastAsia="仿宋_GB2312" w:cs="Times New Roman"/>
          <w:b w:val="0"/>
          <w:bCs w:val="0"/>
          <w:color w:val="auto"/>
          <w:sz w:val="32"/>
          <w:szCs w:val="32"/>
          <w:highlight w:val="none"/>
          <w:lang w:eastAsia="zh-CN"/>
        </w:rPr>
        <w:t>方案（</w:t>
      </w:r>
      <w:r>
        <w:rPr>
          <w:rFonts w:hint="eastAsia" w:ascii="Times New Roman" w:hAnsi="Times New Roman" w:eastAsia="仿宋_GB2312" w:cs="Times New Roman"/>
          <w:b w:val="0"/>
          <w:bCs w:val="0"/>
          <w:color w:val="auto"/>
          <w:sz w:val="32"/>
          <w:szCs w:val="32"/>
          <w:highlight w:val="none"/>
          <w:lang w:val="en-US" w:eastAsia="zh-CN"/>
        </w:rPr>
        <w:t>内容包含但不限于培训课程设计、培训师资介绍及推荐理由、培训预期目标、培训评估指标及方式、质量保证措施及进度控制措施、培训组织与实施流程及时间安排（暂按6月中上旬计划）、项目运营（含团队分工、服务保障）等。</w:t>
      </w:r>
      <w:r>
        <w:rPr>
          <w:rFonts w:hint="eastAsia" w:ascii="Times New Roman" w:hAnsi="Times New Roman" w:eastAsia="仿宋_GB2312" w:cs="Times New Roman"/>
          <w:b w:val="0"/>
          <w:bCs w:val="0"/>
          <w:color w:val="auto"/>
          <w:sz w:val="32"/>
          <w:szCs w:val="32"/>
          <w:highlight w:val="none"/>
          <w:lang w:eastAsia="zh-CN"/>
        </w:rPr>
        <w:t>）</w:t>
      </w:r>
    </w:p>
    <w:p>
      <w:pPr>
        <w:pStyle w:val="3"/>
        <w:ind w:left="0" w:firstLine="643" w:firstLineChars="200"/>
        <w:jc w:val="both"/>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注意：</w:t>
      </w:r>
      <w:r>
        <w:rPr>
          <w:rFonts w:hint="eastAsia" w:ascii="Times New Roman" w:hAnsi="Times New Roman" w:eastAsia="仿宋_GB2312" w:cs="Times New Roman"/>
          <w:b w:val="0"/>
          <w:bCs w:val="0"/>
          <w:color w:val="auto"/>
          <w:sz w:val="32"/>
          <w:szCs w:val="32"/>
          <w:highlight w:val="none"/>
          <w:lang w:val="en-US" w:eastAsia="zh-CN"/>
        </w:rPr>
        <w:t>课程设计需详细参考以下比选人提供格式和匹配比选人提供的课题方向及授课师资类型。比选申请人需参考课题方向和师资类型匹配提供具体课程名称和师资介绍。</w:t>
      </w: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p>
    <w:p>
      <w:pPr>
        <w:pStyle w:val="3"/>
        <w:ind w:left="0" w:firstLine="0"/>
        <w:jc w:val="both"/>
        <w:rPr>
          <w:rFonts w:hint="eastAsia" w:ascii="黑体" w:hAnsi="黑体" w:eastAsia="黑体" w:cs="黑体"/>
          <w:b w:val="0"/>
          <w:bCs w:val="0"/>
          <w:sz w:val="32"/>
          <w:szCs w:val="32"/>
          <w:highlight w:val="none"/>
          <w:lang w:val="en-US" w:eastAsia="zh-CN"/>
        </w:rPr>
      </w:pPr>
    </w:p>
    <w:p>
      <w:pPr>
        <w:pStyle w:val="3"/>
        <w:jc w:val="center"/>
        <w:rPr>
          <w:rFonts w:hint="eastAsia"/>
          <w:b w:val="0"/>
          <w:bCs w:val="0"/>
          <w:highlight w:val="none"/>
          <w:lang w:val="en-US" w:eastAsia="zh-CN"/>
        </w:rPr>
      </w:pPr>
    </w:p>
    <w:p>
      <w:pPr>
        <w:pStyle w:val="3"/>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highlight w:val="none"/>
          <w:lang w:val="en-US" w:eastAsia="zh-CN"/>
        </w:rPr>
        <w:t>蜀道物流集团优秀年轻管理人员业务能力提升班课程时间及安排（暂行）</w:t>
      </w:r>
    </w:p>
    <w:tbl>
      <w:tblPr>
        <w:tblStyle w:val="1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102"/>
        <w:gridCol w:w="1187"/>
        <w:gridCol w:w="353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49" w:type="dxa"/>
            <w:noWrap w:val="0"/>
            <w:vAlign w:val="top"/>
          </w:tcPr>
          <w:p>
            <w:pPr>
              <w:spacing w:line="560" w:lineRule="exact"/>
              <w:jc w:val="center"/>
              <w:rPr>
                <w:rFonts w:hint="default" w:ascii="Times New Roman" w:hAnsi="Times New Roman" w:eastAsia="仿宋_GB2312" w:cs="Times New Roman"/>
                <w:b/>
                <w:bCs/>
                <w:color w:val="000000"/>
                <w:szCs w:val="21"/>
                <w:highlight w:val="none"/>
              </w:rPr>
            </w:pPr>
            <w:r>
              <w:rPr>
                <w:rFonts w:hint="default" w:ascii="Times New Roman" w:hAnsi="Times New Roman" w:eastAsia="仿宋_GB2312" w:cs="Times New Roman"/>
                <w:b/>
                <w:bCs/>
                <w:color w:val="000000"/>
                <w:szCs w:val="21"/>
                <w:highlight w:val="none"/>
              </w:rPr>
              <w:t>时间</w:t>
            </w:r>
          </w:p>
        </w:tc>
        <w:tc>
          <w:tcPr>
            <w:tcW w:w="6820" w:type="dxa"/>
            <w:gridSpan w:val="3"/>
            <w:noWrap w:val="0"/>
            <w:vAlign w:val="top"/>
          </w:tcPr>
          <w:p>
            <w:pPr>
              <w:spacing w:line="560" w:lineRule="exact"/>
              <w:jc w:val="center"/>
              <w:rPr>
                <w:rFonts w:hint="default" w:ascii="Times New Roman" w:hAnsi="Times New Roman" w:eastAsia="仿宋_GB2312" w:cs="Times New Roman"/>
                <w:b/>
                <w:bCs/>
                <w:color w:val="000000"/>
                <w:szCs w:val="21"/>
                <w:highlight w:val="none"/>
              </w:rPr>
            </w:pPr>
            <w:r>
              <w:rPr>
                <w:rFonts w:hint="default" w:ascii="Times New Roman" w:hAnsi="Times New Roman" w:eastAsia="仿宋_GB2312" w:cs="Times New Roman"/>
                <w:b/>
                <w:bCs/>
                <w:color w:val="000000"/>
                <w:szCs w:val="21"/>
                <w:highlight w:val="none"/>
              </w:rPr>
              <w:t>培训安排</w:t>
            </w:r>
          </w:p>
        </w:tc>
        <w:tc>
          <w:tcPr>
            <w:tcW w:w="1550" w:type="dxa"/>
            <w:noWrap w:val="0"/>
            <w:vAlign w:val="top"/>
          </w:tcPr>
          <w:p>
            <w:pPr>
              <w:spacing w:line="560" w:lineRule="exact"/>
              <w:jc w:val="center"/>
              <w:rPr>
                <w:rFonts w:hint="default" w:ascii="Times New Roman" w:hAnsi="Times New Roman" w:eastAsia="仿宋_GB2312" w:cs="Times New Roman"/>
                <w:b/>
                <w:bCs/>
                <w:color w:val="000000"/>
                <w:szCs w:val="21"/>
                <w:highlight w:val="none"/>
              </w:rPr>
            </w:pPr>
            <w:r>
              <w:rPr>
                <w:rFonts w:hint="default" w:ascii="Times New Roman" w:hAnsi="Times New Roman" w:eastAsia="仿宋_GB2312" w:cs="Times New Roman"/>
                <w:b/>
                <w:bCs/>
                <w:color w:val="000000"/>
                <w:szCs w:val="21"/>
                <w:highlight w:val="none"/>
              </w:rPr>
              <w:t>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49" w:type="dxa"/>
            <w:vMerge w:val="restart"/>
            <w:noWrap w:val="0"/>
            <w:vAlign w:val="center"/>
          </w:tcPr>
          <w:p>
            <w:pPr>
              <w:spacing w:line="560" w:lineRule="exact"/>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6月xx日</w:t>
            </w:r>
          </w:p>
          <w:p>
            <w:pPr>
              <w:spacing w:line="560" w:lineRule="exact"/>
              <w:jc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第</w:t>
            </w:r>
            <w:r>
              <w:rPr>
                <w:rFonts w:hint="eastAsia" w:ascii="仿宋_GB2312" w:hAnsi="仿宋_GB2312" w:eastAsia="仿宋_GB2312" w:cs="仿宋_GB2312"/>
                <w:color w:val="000000"/>
                <w:szCs w:val="21"/>
                <w:highlight w:val="none"/>
                <w:lang w:val="en-US" w:eastAsia="zh-CN"/>
              </w:rPr>
              <w:t>一</w:t>
            </w:r>
            <w:r>
              <w:rPr>
                <w:rFonts w:hint="eastAsia" w:ascii="仿宋_GB2312" w:hAnsi="仿宋_GB2312" w:eastAsia="仿宋_GB2312" w:cs="仿宋_GB2312"/>
                <w:color w:val="000000"/>
                <w:szCs w:val="21"/>
                <w:highlight w:val="none"/>
              </w:rPr>
              <w:t>天</w:t>
            </w: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lang w:eastAsia="zh-CN"/>
              </w:rPr>
              <w:t>0</w:t>
            </w:r>
            <w:r>
              <w:rPr>
                <w:rFonts w:hint="default" w:ascii="Times New Roman" w:hAnsi="Times New Roman" w:eastAsia="仿宋_GB2312" w:cs="Times New Roman"/>
                <w:color w:val="000000"/>
                <w:szCs w:val="21"/>
                <w:highlight w:val="none"/>
                <w:lang w:val="en-US" w:eastAsia="zh-CN"/>
              </w:rPr>
              <w:t>8:15</w:t>
            </w:r>
            <w:r>
              <w:rPr>
                <w:rFonts w:hint="default" w:ascii="Times New Roman" w:hAnsi="Times New Roman" w:eastAsia="仿宋_GB2312" w:cs="Times New Roman"/>
                <w:color w:val="000000"/>
                <w:szCs w:val="21"/>
                <w:highlight w:val="none"/>
              </w:rPr>
              <w:t>—</w:t>
            </w:r>
            <w:r>
              <w:rPr>
                <w:rFonts w:hint="default" w:ascii="Times New Roman" w:hAnsi="Times New Roman" w:eastAsia="仿宋_GB2312" w:cs="Times New Roman"/>
                <w:color w:val="000000"/>
                <w:szCs w:val="21"/>
                <w:highlight w:val="none"/>
                <w:lang w:eastAsia="zh-CN"/>
              </w:rPr>
              <w:t>0</w:t>
            </w:r>
            <w:r>
              <w:rPr>
                <w:rFonts w:hint="default" w:ascii="Times New Roman" w:hAnsi="Times New Roman" w:eastAsia="仿宋_GB2312" w:cs="Times New Roman"/>
                <w:color w:val="000000"/>
                <w:szCs w:val="21"/>
                <w:highlight w:val="none"/>
                <w:lang w:val="en-US" w:eastAsia="zh-CN"/>
              </w:rPr>
              <w:t>8</w:t>
            </w:r>
            <w:r>
              <w:rPr>
                <w:rFonts w:hint="default" w:ascii="Times New Roman" w:hAnsi="Times New Roman" w:eastAsia="仿宋_GB2312" w:cs="Times New Roman"/>
                <w:color w:val="000000"/>
                <w:szCs w:val="21"/>
                <w:highlight w:val="none"/>
              </w:rPr>
              <w:t>:30</w:t>
            </w:r>
          </w:p>
        </w:tc>
        <w:tc>
          <w:tcPr>
            <w:tcW w:w="4718" w:type="dxa"/>
            <w:gridSpan w:val="2"/>
            <w:noWrap w:val="0"/>
            <w:vAlign w:val="top"/>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lang w:val="en-US" w:eastAsia="zh-CN"/>
              </w:rPr>
              <w:t>签到</w:t>
            </w:r>
          </w:p>
        </w:tc>
        <w:tc>
          <w:tcPr>
            <w:tcW w:w="1550" w:type="dxa"/>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08:30—09:00</w:t>
            </w:r>
          </w:p>
        </w:tc>
        <w:tc>
          <w:tcPr>
            <w:tcW w:w="4718" w:type="dxa"/>
            <w:gridSpan w:val="2"/>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开班仪式</w:t>
            </w:r>
          </w:p>
        </w:tc>
        <w:tc>
          <w:tcPr>
            <w:tcW w:w="1550" w:type="dxa"/>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集团领导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09:00—12:00</w:t>
            </w:r>
          </w:p>
        </w:tc>
        <w:tc>
          <w:tcPr>
            <w:tcW w:w="1187" w:type="dxa"/>
            <w:vMerge w:val="restart"/>
            <w:noWrap w:val="0"/>
            <w:vAlign w:val="center"/>
          </w:tcPr>
          <w:p>
            <w:pPr>
              <w:spacing w:line="560" w:lineRule="exact"/>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专业能力</w:t>
            </w:r>
          </w:p>
        </w:tc>
        <w:tc>
          <w:tcPr>
            <w:tcW w:w="3531" w:type="dxa"/>
            <w:vMerge w:val="restart"/>
            <w:noWrap w:val="0"/>
            <w:vAlign w:val="center"/>
          </w:tcPr>
          <w:p>
            <w:pPr>
              <w:spacing w:line="560" w:lineRule="exact"/>
              <w:jc w:val="left"/>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color w:val="000000"/>
                <w:szCs w:val="21"/>
                <w:highlight w:val="none"/>
              </w:rPr>
              <w:t>《大宗商品贸易市场分析》（煤炭、钢材、油品方向）</w:t>
            </w:r>
          </w:p>
        </w:tc>
        <w:tc>
          <w:tcPr>
            <w:tcW w:w="1550" w:type="dxa"/>
            <w:vMerge w:val="restart"/>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14:</w:t>
            </w:r>
            <w:r>
              <w:rPr>
                <w:rFonts w:hint="default" w:ascii="Times New Roman" w:hAnsi="Times New Roman" w:eastAsia="仿宋_GB2312" w:cs="Times New Roman"/>
                <w:color w:val="000000"/>
                <w:szCs w:val="21"/>
                <w:highlight w:val="none"/>
                <w:lang w:val="en-US" w:eastAsia="zh-CN"/>
              </w:rPr>
              <w:t>0</w:t>
            </w:r>
            <w:r>
              <w:rPr>
                <w:rFonts w:hint="default" w:ascii="Times New Roman" w:hAnsi="Times New Roman" w:eastAsia="仿宋_GB2312" w:cs="Times New Roman"/>
                <w:color w:val="000000"/>
                <w:szCs w:val="21"/>
                <w:highlight w:val="none"/>
              </w:rPr>
              <w:t>0—17:</w:t>
            </w:r>
            <w:r>
              <w:rPr>
                <w:rFonts w:hint="default" w:ascii="Times New Roman" w:hAnsi="Times New Roman" w:eastAsia="仿宋_GB2312" w:cs="Times New Roman"/>
                <w:color w:val="000000"/>
                <w:szCs w:val="21"/>
                <w:highlight w:val="none"/>
                <w:lang w:val="en-US" w:eastAsia="zh-CN"/>
              </w:rPr>
              <w:t>0</w:t>
            </w:r>
            <w:r>
              <w:rPr>
                <w:rFonts w:hint="default" w:ascii="Times New Roman" w:hAnsi="Times New Roman" w:eastAsia="仿宋_GB2312" w:cs="Times New Roman"/>
                <w:color w:val="000000"/>
                <w:szCs w:val="21"/>
                <w:highlight w:val="none"/>
              </w:rPr>
              <w:t>0</w:t>
            </w:r>
          </w:p>
        </w:tc>
        <w:tc>
          <w:tcPr>
            <w:tcW w:w="1187" w:type="dxa"/>
            <w:vMerge w:val="continue"/>
            <w:noWrap w:val="0"/>
            <w:vAlign w:val="center"/>
          </w:tcPr>
          <w:p>
            <w:pPr>
              <w:spacing w:line="560" w:lineRule="exact"/>
              <w:jc w:val="left"/>
              <w:rPr>
                <w:rFonts w:hint="eastAsia" w:ascii="仿宋_GB2312" w:hAnsi="仿宋_GB2312" w:eastAsia="仿宋_GB2312" w:cs="仿宋_GB2312"/>
                <w:b/>
                <w:bCs/>
                <w:color w:val="000000"/>
                <w:szCs w:val="21"/>
                <w:highlight w:val="none"/>
              </w:rPr>
            </w:pPr>
          </w:p>
        </w:tc>
        <w:tc>
          <w:tcPr>
            <w:tcW w:w="3531" w:type="dxa"/>
            <w:vMerge w:val="continue"/>
            <w:noWrap w:val="0"/>
            <w:vAlign w:val="center"/>
          </w:tcPr>
          <w:p>
            <w:pPr>
              <w:spacing w:line="560" w:lineRule="exact"/>
              <w:jc w:val="left"/>
              <w:rPr>
                <w:rFonts w:hint="eastAsia" w:ascii="仿宋_GB2312" w:hAnsi="仿宋_GB2312" w:eastAsia="仿宋_GB2312" w:cs="仿宋_GB2312"/>
                <w:b w:val="0"/>
                <w:bCs w:val="0"/>
                <w:color w:val="000000"/>
                <w:szCs w:val="21"/>
                <w:highlight w:val="none"/>
              </w:rPr>
            </w:pPr>
          </w:p>
        </w:tc>
        <w:tc>
          <w:tcPr>
            <w:tcW w:w="1550" w:type="dxa"/>
            <w:vMerge w:val="continue"/>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18:</w:t>
            </w:r>
            <w:r>
              <w:rPr>
                <w:rFonts w:hint="default" w:ascii="Times New Roman" w:hAnsi="Times New Roman" w:eastAsia="仿宋_GB2312" w:cs="Times New Roman"/>
                <w:color w:val="000000"/>
                <w:szCs w:val="21"/>
                <w:highlight w:val="none"/>
                <w:lang w:val="en-US" w:eastAsia="zh-CN"/>
              </w:rPr>
              <w:t>0</w:t>
            </w:r>
            <w:r>
              <w:rPr>
                <w:rFonts w:hint="default" w:ascii="Times New Roman" w:hAnsi="Times New Roman" w:eastAsia="仿宋_GB2312" w:cs="Times New Roman"/>
                <w:color w:val="000000"/>
                <w:szCs w:val="21"/>
                <w:highlight w:val="none"/>
              </w:rPr>
              <w:t>0—2</w:t>
            </w:r>
            <w:r>
              <w:rPr>
                <w:rFonts w:hint="default" w:ascii="Times New Roman" w:hAnsi="Times New Roman" w:eastAsia="仿宋_GB2312" w:cs="Times New Roman"/>
                <w:color w:val="000000"/>
                <w:szCs w:val="21"/>
                <w:highlight w:val="none"/>
                <w:lang w:val="en-US" w:eastAsia="zh-CN"/>
              </w:rPr>
              <w:t>1</w:t>
            </w:r>
            <w:r>
              <w:rPr>
                <w:rFonts w:hint="default" w:ascii="Times New Roman" w:hAnsi="Times New Roman" w:eastAsia="仿宋_GB2312" w:cs="Times New Roman"/>
                <w:color w:val="000000"/>
                <w:szCs w:val="21"/>
                <w:highlight w:val="none"/>
              </w:rPr>
              <w:t>:</w:t>
            </w:r>
            <w:r>
              <w:rPr>
                <w:rFonts w:hint="default" w:ascii="Times New Roman" w:hAnsi="Times New Roman" w:eastAsia="仿宋_GB2312" w:cs="Times New Roman"/>
                <w:color w:val="000000"/>
                <w:szCs w:val="21"/>
                <w:highlight w:val="none"/>
                <w:lang w:val="en-US" w:eastAsia="zh-CN"/>
              </w:rPr>
              <w:t>0</w:t>
            </w:r>
            <w:r>
              <w:rPr>
                <w:rFonts w:hint="default" w:ascii="Times New Roman" w:hAnsi="Times New Roman" w:eastAsia="仿宋_GB2312" w:cs="Times New Roman"/>
                <w:color w:val="000000"/>
                <w:szCs w:val="21"/>
                <w:highlight w:val="none"/>
              </w:rPr>
              <w:t>0</w:t>
            </w:r>
          </w:p>
        </w:tc>
        <w:tc>
          <w:tcPr>
            <w:tcW w:w="1187" w:type="dxa"/>
            <w:noWrap w:val="0"/>
            <w:vAlign w:val="center"/>
          </w:tcPr>
          <w:p>
            <w:pPr>
              <w:spacing w:line="560" w:lineRule="exact"/>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政治能力</w:t>
            </w:r>
          </w:p>
        </w:tc>
        <w:tc>
          <w:tcPr>
            <w:tcW w:w="3531" w:type="dxa"/>
            <w:noWrap w:val="0"/>
            <w:vAlign w:val="center"/>
          </w:tcPr>
          <w:p>
            <w:pPr>
              <w:spacing w:line="560" w:lineRule="exact"/>
              <w:jc w:val="left"/>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szCs w:val="21"/>
                <w:highlight w:val="none"/>
                <w:lang w:val="en-US" w:eastAsia="zh-CN"/>
              </w:rPr>
              <w:t>党纪学习教育</w:t>
            </w:r>
            <w:r>
              <w:rPr>
                <w:rFonts w:hint="eastAsia" w:ascii="仿宋_GB2312" w:hAnsi="仿宋_GB2312" w:eastAsia="仿宋_GB2312" w:cs="仿宋_GB2312"/>
                <w:color w:val="000000"/>
                <w:szCs w:val="21"/>
                <w:highlight w:val="none"/>
                <w:lang w:eastAsia="zh-CN"/>
              </w:rPr>
              <w:t>】</w:t>
            </w:r>
          </w:p>
          <w:p>
            <w:pPr>
              <w:spacing w:line="560" w:lineRule="exact"/>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【推进国企党建工作与经营管理深度融合】</w:t>
            </w:r>
          </w:p>
        </w:tc>
        <w:tc>
          <w:tcPr>
            <w:tcW w:w="1550" w:type="dxa"/>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党建专家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vMerge w:val="restart"/>
            <w:noWrap w:val="0"/>
            <w:vAlign w:val="center"/>
          </w:tcPr>
          <w:p>
            <w:pPr>
              <w:spacing w:line="560" w:lineRule="exact"/>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6月xx日</w:t>
            </w:r>
          </w:p>
          <w:p>
            <w:pPr>
              <w:spacing w:line="56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Cs w:val="21"/>
                <w:highlight w:val="none"/>
              </w:rPr>
              <w:t>第</w:t>
            </w:r>
            <w:r>
              <w:rPr>
                <w:rFonts w:hint="eastAsia" w:ascii="仿宋_GB2312" w:hAnsi="仿宋_GB2312" w:eastAsia="仿宋_GB2312" w:cs="仿宋_GB2312"/>
                <w:color w:val="000000"/>
                <w:szCs w:val="21"/>
                <w:highlight w:val="none"/>
                <w:lang w:val="en-US" w:eastAsia="zh-CN"/>
              </w:rPr>
              <w:t>二</w:t>
            </w:r>
            <w:r>
              <w:rPr>
                <w:rFonts w:hint="eastAsia" w:ascii="仿宋_GB2312" w:hAnsi="仿宋_GB2312" w:eastAsia="仿宋_GB2312" w:cs="仿宋_GB2312"/>
                <w:color w:val="000000"/>
                <w:szCs w:val="21"/>
                <w:highlight w:val="none"/>
              </w:rPr>
              <w:t>天</w:t>
            </w: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09:00—12:00</w:t>
            </w:r>
          </w:p>
        </w:tc>
        <w:tc>
          <w:tcPr>
            <w:tcW w:w="1187" w:type="dxa"/>
            <w:vMerge w:val="restart"/>
            <w:noWrap w:val="0"/>
            <w:vAlign w:val="center"/>
          </w:tcPr>
          <w:p>
            <w:pPr>
              <w:spacing w:line="560" w:lineRule="exact"/>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治企能力</w:t>
            </w:r>
          </w:p>
        </w:tc>
        <w:tc>
          <w:tcPr>
            <w:tcW w:w="3531" w:type="dxa"/>
            <w:vMerge w:val="restart"/>
            <w:noWrap w:val="0"/>
            <w:vAlign w:val="center"/>
          </w:tcPr>
          <w:p>
            <w:pPr>
              <w:spacing w:line="560" w:lineRule="exact"/>
              <w:jc w:val="left"/>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color w:val="000000"/>
                <w:szCs w:val="21"/>
                <w:highlight w:val="none"/>
              </w:rPr>
              <w:t>《供应链金融模式创新和风险管理》</w:t>
            </w:r>
          </w:p>
        </w:tc>
        <w:tc>
          <w:tcPr>
            <w:tcW w:w="1550" w:type="dxa"/>
            <w:vMerge w:val="restart"/>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14:30—17:30</w:t>
            </w:r>
          </w:p>
        </w:tc>
        <w:tc>
          <w:tcPr>
            <w:tcW w:w="1187" w:type="dxa"/>
            <w:vMerge w:val="continue"/>
            <w:noWrap w:val="0"/>
            <w:vAlign w:val="top"/>
          </w:tcPr>
          <w:p>
            <w:pPr>
              <w:spacing w:line="560" w:lineRule="exact"/>
              <w:jc w:val="left"/>
              <w:rPr>
                <w:rFonts w:hint="eastAsia" w:ascii="仿宋_GB2312" w:hAnsi="仿宋_GB2312" w:eastAsia="仿宋_GB2312" w:cs="仿宋_GB2312"/>
                <w:b/>
                <w:bCs/>
                <w:color w:val="000000"/>
                <w:szCs w:val="21"/>
                <w:highlight w:val="none"/>
              </w:rPr>
            </w:pPr>
          </w:p>
        </w:tc>
        <w:tc>
          <w:tcPr>
            <w:tcW w:w="3531" w:type="dxa"/>
            <w:vMerge w:val="continue"/>
            <w:noWrap w:val="0"/>
            <w:vAlign w:val="center"/>
          </w:tcPr>
          <w:p>
            <w:pPr>
              <w:spacing w:line="560" w:lineRule="exact"/>
              <w:jc w:val="left"/>
              <w:rPr>
                <w:rFonts w:hint="eastAsia" w:ascii="仿宋_GB2312" w:hAnsi="仿宋_GB2312" w:eastAsia="仿宋_GB2312" w:cs="仿宋_GB2312"/>
                <w:b w:val="0"/>
                <w:bCs w:val="0"/>
                <w:color w:val="000000"/>
                <w:szCs w:val="21"/>
                <w:highlight w:val="none"/>
              </w:rPr>
            </w:pPr>
          </w:p>
        </w:tc>
        <w:tc>
          <w:tcPr>
            <w:tcW w:w="1550" w:type="dxa"/>
            <w:vMerge w:val="continue"/>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18:30—20:30</w:t>
            </w:r>
          </w:p>
        </w:tc>
        <w:tc>
          <w:tcPr>
            <w:tcW w:w="1187" w:type="dxa"/>
            <w:noWrap w:val="0"/>
            <w:vAlign w:val="center"/>
          </w:tcPr>
          <w:p>
            <w:pPr>
              <w:spacing w:line="560" w:lineRule="exact"/>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结构化研讨2</w:t>
            </w:r>
          </w:p>
        </w:tc>
        <w:tc>
          <w:tcPr>
            <w:tcW w:w="3531" w:type="dxa"/>
            <w:noWrap w:val="0"/>
            <w:vAlign w:val="center"/>
          </w:tcPr>
          <w:p>
            <w:pPr>
              <w:spacing w:line="560" w:lineRule="exact"/>
              <w:jc w:val="left"/>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color w:val="000000"/>
                <w:szCs w:val="21"/>
                <w:highlight w:val="none"/>
              </w:rPr>
              <w:t>【如何通过供应链体系建设规避大宗贸易风险】</w:t>
            </w:r>
            <w:r>
              <w:rPr>
                <w:rFonts w:hint="eastAsia" w:ascii="仿宋_GB2312" w:hAnsi="仿宋_GB2312" w:eastAsia="仿宋_GB2312" w:cs="仿宋_GB2312"/>
                <w:color w:val="000000"/>
                <w:szCs w:val="21"/>
                <w:highlight w:val="none"/>
                <w:lang w:val="en-US" w:eastAsia="zh-CN"/>
              </w:rPr>
              <w:t>/</w:t>
            </w:r>
            <w:r>
              <w:rPr>
                <w:rFonts w:hint="eastAsia" w:ascii="仿宋_GB2312" w:hAnsi="仿宋_GB2312" w:eastAsia="仿宋_GB2312" w:cs="仿宋_GB2312"/>
                <w:color w:val="000000"/>
                <w:szCs w:val="21"/>
                <w:highlight w:val="none"/>
              </w:rPr>
              <w:t>【蜀道物流供应链金融模式可行性】</w:t>
            </w: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szCs w:val="21"/>
                <w:highlight w:val="none"/>
                <w:lang w:val="en-US" w:eastAsia="zh-CN"/>
              </w:rPr>
              <w:t>暂定课题</w:t>
            </w:r>
            <w:r>
              <w:rPr>
                <w:rFonts w:hint="eastAsia" w:ascii="仿宋_GB2312" w:hAnsi="仿宋_GB2312" w:eastAsia="仿宋_GB2312" w:cs="仿宋_GB2312"/>
                <w:color w:val="000000"/>
                <w:szCs w:val="21"/>
                <w:highlight w:val="none"/>
                <w:lang w:eastAsia="zh-CN"/>
              </w:rPr>
              <w:t>）</w:t>
            </w:r>
          </w:p>
        </w:tc>
        <w:tc>
          <w:tcPr>
            <w:tcW w:w="1550" w:type="dxa"/>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49" w:type="dxa"/>
            <w:vMerge w:val="restart"/>
            <w:noWrap w:val="0"/>
            <w:vAlign w:val="center"/>
          </w:tcPr>
          <w:p>
            <w:pPr>
              <w:spacing w:line="560" w:lineRule="exact"/>
              <w:jc w:val="center"/>
              <w:rPr>
                <w:rFonts w:hint="eastAsia"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6月xx日</w:t>
            </w:r>
          </w:p>
          <w:p>
            <w:pPr>
              <w:spacing w:line="560" w:lineRule="exact"/>
              <w:jc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Cs w:val="21"/>
                <w:highlight w:val="none"/>
              </w:rPr>
              <w:t>第</w:t>
            </w:r>
            <w:r>
              <w:rPr>
                <w:rFonts w:hint="eastAsia" w:ascii="仿宋_GB2312" w:hAnsi="仿宋_GB2312" w:eastAsia="仿宋_GB2312" w:cs="仿宋_GB2312"/>
                <w:color w:val="000000"/>
                <w:szCs w:val="21"/>
                <w:highlight w:val="none"/>
                <w:lang w:val="en-US" w:eastAsia="zh-CN"/>
              </w:rPr>
              <w:t>三</w:t>
            </w:r>
            <w:r>
              <w:rPr>
                <w:rFonts w:hint="eastAsia" w:ascii="仿宋_GB2312" w:hAnsi="仿宋_GB2312" w:eastAsia="仿宋_GB2312" w:cs="仿宋_GB2312"/>
                <w:color w:val="000000"/>
                <w:szCs w:val="21"/>
                <w:highlight w:val="none"/>
              </w:rPr>
              <w:t>天</w:t>
            </w: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09:00—12:00</w:t>
            </w:r>
          </w:p>
        </w:tc>
        <w:tc>
          <w:tcPr>
            <w:tcW w:w="1187" w:type="dxa"/>
            <w:noWrap w:val="0"/>
            <w:vAlign w:val="center"/>
          </w:tcPr>
          <w:p>
            <w:pPr>
              <w:spacing w:line="560" w:lineRule="exact"/>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lang w:val="en-US" w:eastAsia="zh-CN"/>
              </w:rPr>
              <w:t>经营能力</w:t>
            </w:r>
          </w:p>
        </w:tc>
        <w:tc>
          <w:tcPr>
            <w:tcW w:w="3531" w:type="dxa"/>
            <w:noWrap w:val="0"/>
            <w:vAlign w:val="center"/>
          </w:tcPr>
          <w:p>
            <w:pPr>
              <w:spacing w:line="560" w:lineRule="exact"/>
              <w:jc w:val="left"/>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color w:val="000000"/>
                <w:szCs w:val="21"/>
                <w:highlight w:val="none"/>
              </w:rPr>
              <w:t>《非财务人员的财务管理》</w:t>
            </w:r>
          </w:p>
        </w:tc>
        <w:tc>
          <w:tcPr>
            <w:tcW w:w="1550" w:type="dxa"/>
            <w:vMerge w:val="restart"/>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szCs w:val="21"/>
                <w:highlight w:val="none"/>
              </w:rPr>
              <w:t>13:30—16:30</w:t>
            </w:r>
          </w:p>
        </w:tc>
        <w:tc>
          <w:tcPr>
            <w:tcW w:w="1187" w:type="dxa"/>
            <w:noWrap w:val="0"/>
            <w:vAlign w:val="center"/>
          </w:tcPr>
          <w:p>
            <w:pPr>
              <w:spacing w:line="560" w:lineRule="exact"/>
              <w:jc w:val="left"/>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Cs w:val="21"/>
                <w:highlight w:val="none"/>
                <w:lang w:val="en-US" w:eastAsia="zh-CN"/>
              </w:rPr>
              <w:t>管理能力</w:t>
            </w:r>
          </w:p>
        </w:tc>
        <w:tc>
          <w:tcPr>
            <w:tcW w:w="3531" w:type="dxa"/>
            <w:noWrap w:val="0"/>
            <w:vAlign w:val="center"/>
          </w:tcPr>
          <w:p>
            <w:pPr>
              <w:spacing w:line="560" w:lineRule="exact"/>
              <w:jc w:val="left"/>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kern w:val="2"/>
                <w:sz w:val="21"/>
                <w:szCs w:val="21"/>
                <w:highlight w:val="none"/>
                <w:lang w:val="en-US" w:eastAsia="zh-CN" w:bidi="ar-SA"/>
              </w:rPr>
              <w:t>【团队执行力打造】</w:t>
            </w:r>
          </w:p>
        </w:tc>
        <w:tc>
          <w:tcPr>
            <w:tcW w:w="1550" w:type="dxa"/>
            <w:noWrap w:val="0"/>
            <w:vAlign w:val="center"/>
          </w:tcPr>
          <w:p>
            <w:pPr>
              <w:spacing w:line="560" w:lineRule="exact"/>
              <w:jc w:val="center"/>
              <w:rPr>
                <w:rFonts w:hint="eastAsia" w:ascii="仿宋_GB2312" w:hAnsi="仿宋_GB2312" w:eastAsia="仿宋_GB2312" w:cs="仿宋_GB2312"/>
                <w:b w:val="0"/>
                <w:bCs w:val="0"/>
                <w:color w:val="000000"/>
                <w:kern w:val="2"/>
                <w:sz w:val="21"/>
                <w:szCs w:val="21"/>
                <w:highlight w:val="none"/>
                <w:lang w:val="en-US" w:eastAsia="zh-CN" w:bidi="ar-SA"/>
              </w:rPr>
            </w:pPr>
            <w:r>
              <w:rPr>
                <w:rFonts w:hint="eastAsia" w:ascii="仿宋_GB2312" w:hAnsi="仿宋_GB2312" w:eastAsia="仿宋_GB2312" w:cs="仿宋_GB2312"/>
                <w:b w:val="0"/>
                <w:bCs w:val="0"/>
                <w:color w:val="000000"/>
                <w:szCs w:val="21"/>
                <w:highlight w:val="none"/>
              </w:rPr>
              <w:t>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r>
              <w:rPr>
                <w:rFonts w:hint="default" w:ascii="Times New Roman" w:hAnsi="Times New Roman" w:eastAsia="仿宋_GB2312" w:cs="Times New Roman"/>
                <w:color w:val="000000"/>
                <w:szCs w:val="21"/>
                <w:highlight w:val="none"/>
                <w:lang w:eastAsia="zh-CN"/>
              </w:rPr>
              <w:t>6</w:t>
            </w:r>
            <w:r>
              <w:rPr>
                <w:rFonts w:hint="default" w:ascii="Times New Roman" w:hAnsi="Times New Roman" w:eastAsia="仿宋_GB2312" w:cs="Times New Roman"/>
                <w:color w:val="000000"/>
                <w:szCs w:val="21"/>
                <w:highlight w:val="none"/>
              </w:rPr>
              <w:t>:30—1</w:t>
            </w:r>
            <w:r>
              <w:rPr>
                <w:rFonts w:hint="default" w:ascii="Times New Roman" w:hAnsi="Times New Roman" w:eastAsia="仿宋_GB2312" w:cs="Times New Roman"/>
                <w:color w:val="000000"/>
                <w:szCs w:val="21"/>
                <w:highlight w:val="none"/>
                <w:lang w:eastAsia="zh-CN"/>
              </w:rPr>
              <w:t>7</w:t>
            </w:r>
            <w:r>
              <w:rPr>
                <w:rFonts w:hint="default" w:ascii="Times New Roman" w:hAnsi="Times New Roman" w:eastAsia="仿宋_GB2312" w:cs="Times New Roman"/>
                <w:color w:val="000000"/>
                <w:szCs w:val="21"/>
                <w:highlight w:val="none"/>
              </w:rPr>
              <w:t>:30</w:t>
            </w:r>
          </w:p>
        </w:tc>
        <w:tc>
          <w:tcPr>
            <w:tcW w:w="1187" w:type="dxa"/>
            <w:noWrap w:val="0"/>
            <w:vAlign w:val="center"/>
          </w:tcPr>
          <w:p>
            <w:pPr>
              <w:spacing w:line="560" w:lineRule="exact"/>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业务管理</w:t>
            </w:r>
          </w:p>
        </w:tc>
        <w:tc>
          <w:tcPr>
            <w:tcW w:w="3531" w:type="dxa"/>
            <w:noWrap w:val="0"/>
            <w:vAlign w:val="center"/>
          </w:tcPr>
          <w:p>
            <w:pPr>
              <w:spacing w:line="560" w:lineRule="exact"/>
              <w:jc w:val="left"/>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color w:val="000000"/>
                <w:szCs w:val="21"/>
                <w:highlight w:val="none"/>
                <w:lang w:val="en-US" w:eastAsia="zh-CN"/>
              </w:rPr>
              <w:t>课题汇报</w:t>
            </w:r>
          </w:p>
        </w:tc>
        <w:tc>
          <w:tcPr>
            <w:tcW w:w="1550" w:type="dxa"/>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集团领导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349" w:type="dxa"/>
            <w:vMerge w:val="continue"/>
            <w:noWrap w:val="0"/>
            <w:vAlign w:val="center"/>
          </w:tcPr>
          <w:p>
            <w:pPr>
              <w:spacing w:line="560" w:lineRule="exact"/>
              <w:jc w:val="center"/>
              <w:rPr>
                <w:rFonts w:hint="eastAsia" w:ascii="仿宋_GB2312" w:hAnsi="仿宋_GB2312" w:eastAsia="仿宋_GB2312" w:cs="仿宋_GB2312"/>
                <w:color w:val="000000"/>
                <w:szCs w:val="21"/>
                <w:highlight w:val="none"/>
              </w:rPr>
            </w:pPr>
          </w:p>
        </w:tc>
        <w:tc>
          <w:tcPr>
            <w:tcW w:w="2102" w:type="dxa"/>
            <w:noWrap w:val="0"/>
            <w:vAlign w:val="center"/>
          </w:tcPr>
          <w:p>
            <w:pPr>
              <w:spacing w:line="5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r>
              <w:rPr>
                <w:rFonts w:hint="default" w:ascii="Times New Roman" w:hAnsi="Times New Roman" w:eastAsia="仿宋_GB2312" w:cs="Times New Roman"/>
                <w:color w:val="000000"/>
                <w:szCs w:val="21"/>
                <w:highlight w:val="none"/>
                <w:lang w:eastAsia="zh-CN"/>
              </w:rPr>
              <w:t>7</w:t>
            </w:r>
            <w:r>
              <w:rPr>
                <w:rFonts w:hint="default" w:ascii="Times New Roman" w:hAnsi="Times New Roman" w:eastAsia="仿宋_GB2312" w:cs="Times New Roman"/>
                <w:color w:val="000000"/>
                <w:szCs w:val="21"/>
                <w:highlight w:val="none"/>
              </w:rPr>
              <w:t>:30—1</w:t>
            </w:r>
            <w:r>
              <w:rPr>
                <w:rFonts w:hint="default" w:ascii="Times New Roman" w:hAnsi="Times New Roman" w:eastAsia="仿宋_GB2312" w:cs="Times New Roman"/>
                <w:color w:val="000000"/>
                <w:szCs w:val="21"/>
                <w:highlight w:val="none"/>
                <w:lang w:eastAsia="zh-CN"/>
              </w:rPr>
              <w:t>8</w:t>
            </w:r>
            <w:r>
              <w:rPr>
                <w:rFonts w:hint="default" w:ascii="Times New Roman" w:hAnsi="Times New Roman" w:eastAsia="仿宋_GB2312" w:cs="Times New Roman"/>
                <w:color w:val="000000"/>
                <w:szCs w:val="21"/>
                <w:highlight w:val="none"/>
              </w:rPr>
              <w:t>:</w:t>
            </w:r>
            <w:r>
              <w:rPr>
                <w:rFonts w:hint="default" w:ascii="Times New Roman" w:hAnsi="Times New Roman" w:eastAsia="仿宋_GB2312" w:cs="Times New Roman"/>
                <w:color w:val="000000"/>
                <w:szCs w:val="21"/>
                <w:highlight w:val="none"/>
                <w:lang w:eastAsia="zh-CN"/>
              </w:rPr>
              <w:t>0</w:t>
            </w:r>
            <w:r>
              <w:rPr>
                <w:rFonts w:hint="default" w:ascii="Times New Roman" w:hAnsi="Times New Roman" w:eastAsia="仿宋_GB2312" w:cs="Times New Roman"/>
                <w:color w:val="000000"/>
                <w:szCs w:val="21"/>
                <w:highlight w:val="none"/>
              </w:rPr>
              <w:t>0</w:t>
            </w:r>
          </w:p>
        </w:tc>
        <w:tc>
          <w:tcPr>
            <w:tcW w:w="4718" w:type="dxa"/>
            <w:gridSpan w:val="2"/>
            <w:noWrap w:val="0"/>
            <w:vAlign w:val="center"/>
          </w:tcPr>
          <w:p>
            <w:pPr>
              <w:spacing w:line="560" w:lineRule="exact"/>
              <w:jc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color w:val="000000"/>
                <w:szCs w:val="21"/>
                <w:highlight w:val="none"/>
              </w:rPr>
              <w:t>结业测试、结业仪式（优秀学员评选、领导讲话）</w:t>
            </w:r>
          </w:p>
        </w:tc>
        <w:tc>
          <w:tcPr>
            <w:tcW w:w="1550" w:type="dxa"/>
            <w:noWrap w:val="0"/>
            <w:vAlign w:val="center"/>
          </w:tcPr>
          <w:p>
            <w:pPr>
              <w:spacing w:line="560" w:lineRule="exact"/>
              <w:jc w:val="center"/>
              <w:rPr>
                <w:rFonts w:hint="eastAsia" w:ascii="仿宋_GB2312" w:hAnsi="仿宋_GB2312" w:eastAsia="仿宋_GB2312" w:cs="仿宋_GB2312"/>
                <w:b w:val="0"/>
                <w:bCs w:val="0"/>
                <w:color w:val="000000"/>
                <w:szCs w:val="21"/>
                <w:highlight w:val="none"/>
              </w:rPr>
            </w:pPr>
            <w:r>
              <w:rPr>
                <w:rFonts w:hint="eastAsia" w:ascii="仿宋_GB2312" w:hAnsi="仿宋_GB2312" w:eastAsia="仿宋_GB2312" w:cs="仿宋_GB2312"/>
                <w:b w:val="0"/>
                <w:bCs w:val="0"/>
                <w:color w:val="000000"/>
                <w:szCs w:val="21"/>
                <w:highlight w:val="none"/>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719" w:type="dxa"/>
            <w:gridSpan w:val="5"/>
            <w:noWrap w:val="0"/>
            <w:vAlign w:val="top"/>
          </w:tcPr>
          <w:p>
            <w:pPr>
              <w:spacing w:line="560" w:lineRule="exact"/>
              <w:jc w:val="center"/>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此</w:t>
            </w:r>
            <w:r>
              <w:rPr>
                <w:rFonts w:hint="eastAsia" w:ascii="仿宋_GB2312" w:hAnsi="仿宋_GB2312" w:eastAsia="仿宋_GB2312" w:cs="仿宋_GB2312"/>
                <w:b/>
                <w:bCs/>
                <w:color w:val="000000"/>
                <w:szCs w:val="21"/>
                <w:highlight w:val="none"/>
                <w:lang w:val="en-US" w:eastAsia="zh-CN"/>
              </w:rPr>
              <w:t>安排</w:t>
            </w:r>
            <w:r>
              <w:rPr>
                <w:rFonts w:hint="eastAsia" w:ascii="仿宋_GB2312" w:hAnsi="仿宋_GB2312" w:eastAsia="仿宋_GB2312" w:cs="仿宋_GB2312"/>
                <w:b/>
                <w:bCs/>
                <w:color w:val="000000"/>
                <w:szCs w:val="21"/>
                <w:highlight w:val="none"/>
              </w:rPr>
              <w:t>为初步规划，最终以执行为准</w:t>
            </w:r>
          </w:p>
        </w:tc>
      </w:tr>
    </w:tbl>
    <w:p>
      <w:pPr>
        <w:spacing w:line="560" w:lineRule="exact"/>
        <w:ind w:firstLine="640" w:firstLineChars="200"/>
        <w:rPr>
          <w:rFonts w:ascii="Times New Roman" w:hAnsi="Times New Roman" w:eastAsia="仿宋_GB2312" w:cs="Times New Roman"/>
          <w:b w:val="0"/>
          <w:bCs w:val="0"/>
          <w:color w:val="auto"/>
          <w:sz w:val="32"/>
          <w:szCs w:val="32"/>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val="0"/>
          <w:bCs w:val="0"/>
          <w:color w:val="auto"/>
          <w:sz w:val="32"/>
          <w:szCs w:val="32"/>
          <w:highlight w:val="none"/>
        </w:rPr>
        <w:t>7.2拟</w:t>
      </w:r>
      <w:r>
        <w:rPr>
          <w:rFonts w:ascii="Times New Roman" w:hAnsi="Times New Roman" w:eastAsia="仿宋_GB2312" w:cs="Times New Roman"/>
          <w:color w:val="auto"/>
          <w:sz w:val="32"/>
          <w:szCs w:val="32"/>
          <w:highlight w:val="none"/>
        </w:rPr>
        <w:t>任项目负责人和主要参与人员基本情况</w:t>
      </w:r>
      <w:bookmarkStart w:id="289" w:name="_Toc505261899"/>
      <w:bookmarkStart w:id="290" w:name="_Toc21310"/>
      <w:bookmarkStart w:id="291" w:name="_Toc47861051"/>
      <w:bookmarkStart w:id="292" w:name="_Toc47861052"/>
      <w:bookmarkStart w:id="293" w:name="_Toc513469037"/>
      <w:bookmarkStart w:id="294" w:name="_Toc29110"/>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7.2.1项目负责人及项目主要参与人员基本情况</w:t>
      </w:r>
    </w:p>
    <w:tbl>
      <w:tblPr>
        <w:tblStyle w:val="15"/>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姓名</w:t>
            </w:r>
          </w:p>
        </w:tc>
        <w:tc>
          <w:tcPr>
            <w:tcW w:w="910"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年龄</w:t>
            </w: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类似工作</w:t>
            </w:r>
          </w:p>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经验年限</w:t>
            </w: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拟任职务</w:t>
            </w:r>
          </w:p>
        </w:tc>
        <w:tc>
          <w:tcPr>
            <w:tcW w:w="1942"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p>
            <w:pPr>
              <w:snapToGrid w:val="0"/>
              <w:ind w:left="-57" w:right="-57"/>
              <w:jc w:val="center"/>
              <w:rPr>
                <w:rFonts w:ascii="Times New Roman" w:hAnsi="Times New Roman" w:eastAsia="仿宋_GB2312" w:cs="Times New Roman"/>
                <w:color w:val="auto"/>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942" w:type="dxa"/>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p>
            <w:pPr>
              <w:snapToGrid w:val="0"/>
              <w:ind w:left="-57" w:right="-57"/>
              <w:jc w:val="center"/>
              <w:rPr>
                <w:rFonts w:ascii="Times New Roman" w:hAnsi="Times New Roman" w:eastAsia="仿宋_GB2312" w:cs="Times New Roman"/>
                <w:color w:val="auto"/>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942" w:type="dxa"/>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p>
            <w:pPr>
              <w:snapToGrid w:val="0"/>
              <w:ind w:left="-57" w:right="-57"/>
              <w:jc w:val="center"/>
              <w:rPr>
                <w:rFonts w:ascii="Times New Roman" w:hAnsi="Times New Roman" w:eastAsia="仿宋_GB2312" w:cs="Times New Roman"/>
                <w:color w:val="auto"/>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942" w:type="dxa"/>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p>
            <w:pPr>
              <w:snapToGrid w:val="0"/>
              <w:ind w:left="-57" w:right="-57"/>
              <w:jc w:val="center"/>
              <w:rPr>
                <w:rFonts w:ascii="Times New Roman" w:hAnsi="Times New Roman" w:eastAsia="仿宋_GB2312" w:cs="Times New Roman"/>
                <w:color w:val="auto"/>
                <w:kern w:val="0"/>
                <w:sz w:val="32"/>
                <w:szCs w:val="32"/>
                <w:highlight w:val="none"/>
              </w:rPr>
            </w:pPr>
          </w:p>
        </w:tc>
        <w:tc>
          <w:tcPr>
            <w:tcW w:w="910"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51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804"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942" w:type="dxa"/>
          </w:tcPr>
          <w:p>
            <w:pPr>
              <w:snapToGrid w:val="0"/>
              <w:ind w:left="-57" w:right="-57"/>
              <w:jc w:val="center"/>
              <w:rPr>
                <w:rFonts w:ascii="Times New Roman" w:hAnsi="Times New Roman" w:eastAsia="仿宋_GB2312" w:cs="Times New Roman"/>
                <w:color w:val="auto"/>
                <w:kern w:val="0"/>
                <w:sz w:val="32"/>
                <w:szCs w:val="32"/>
                <w:highlight w:val="none"/>
              </w:rPr>
            </w:pPr>
          </w:p>
        </w:tc>
      </w:tr>
    </w:tbl>
    <w:p>
      <w:pPr>
        <w:spacing w:line="360" w:lineRule="auto"/>
        <w:rPr>
          <w:rFonts w:ascii="Times New Roman" w:hAnsi="Times New Roman" w:eastAsia="仿宋_GB2312" w:cs="Times New Roman"/>
          <w:color w:val="auto"/>
          <w:sz w:val="32"/>
          <w:szCs w:val="32"/>
          <w:highlight w:val="none"/>
        </w:rPr>
      </w:pPr>
      <w:bookmarkStart w:id="295" w:name="_Toc455607508"/>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7.2.2投入本项目的主要负责人资历表</w:t>
      </w:r>
      <w:bookmarkEnd w:id="295"/>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姓名</w:t>
            </w:r>
          </w:p>
        </w:tc>
        <w:tc>
          <w:tcPr>
            <w:tcW w:w="1774" w:type="dxa"/>
          </w:tcPr>
          <w:p>
            <w:pPr>
              <w:snapToGrid w:val="0"/>
              <w:ind w:left="-57" w:right="-57"/>
              <w:jc w:val="center"/>
              <w:rPr>
                <w:rFonts w:ascii="Times New Roman" w:hAnsi="Times New Roman" w:eastAsia="仿宋_GB2312" w:cs="Times New Roman"/>
                <w:color w:val="auto"/>
                <w:kern w:val="0"/>
                <w:sz w:val="32"/>
                <w:szCs w:val="32"/>
                <w:highlight w:val="none"/>
              </w:rPr>
            </w:pPr>
          </w:p>
        </w:tc>
        <w:tc>
          <w:tcPr>
            <w:tcW w:w="976" w:type="dxa"/>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职务</w:t>
            </w:r>
          </w:p>
        </w:tc>
        <w:tc>
          <w:tcPr>
            <w:tcW w:w="1654" w:type="dxa"/>
          </w:tcPr>
          <w:p>
            <w:pPr>
              <w:snapToGrid w:val="0"/>
              <w:ind w:left="-57" w:right="-57"/>
              <w:jc w:val="center"/>
              <w:rPr>
                <w:rFonts w:ascii="Times New Roman" w:hAnsi="Times New Roman" w:eastAsia="仿宋_GB2312" w:cs="Times New Roman"/>
                <w:color w:val="auto"/>
                <w:kern w:val="0"/>
                <w:sz w:val="32"/>
                <w:szCs w:val="32"/>
                <w:highlight w:val="none"/>
              </w:rPr>
            </w:pPr>
          </w:p>
        </w:tc>
        <w:tc>
          <w:tcPr>
            <w:tcW w:w="1455" w:type="dxa"/>
            <w:gridSpan w:val="2"/>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职称</w:t>
            </w:r>
          </w:p>
        </w:tc>
        <w:tc>
          <w:tcPr>
            <w:tcW w:w="1301" w:type="dxa"/>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年龄</w:t>
            </w:r>
          </w:p>
        </w:tc>
        <w:tc>
          <w:tcPr>
            <w:tcW w:w="1774" w:type="dxa"/>
          </w:tcPr>
          <w:p>
            <w:pPr>
              <w:snapToGrid w:val="0"/>
              <w:ind w:left="-57" w:right="-57"/>
              <w:jc w:val="center"/>
              <w:rPr>
                <w:rFonts w:ascii="Times New Roman" w:hAnsi="Times New Roman" w:eastAsia="仿宋_GB2312" w:cs="Times New Roman"/>
                <w:color w:val="auto"/>
                <w:kern w:val="0"/>
                <w:sz w:val="32"/>
                <w:szCs w:val="32"/>
                <w:highlight w:val="none"/>
              </w:rPr>
            </w:pPr>
          </w:p>
        </w:tc>
        <w:tc>
          <w:tcPr>
            <w:tcW w:w="976" w:type="dxa"/>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拟任职</w:t>
            </w:r>
          </w:p>
        </w:tc>
        <w:tc>
          <w:tcPr>
            <w:tcW w:w="1654" w:type="dxa"/>
          </w:tcPr>
          <w:p>
            <w:pPr>
              <w:snapToGrid w:val="0"/>
              <w:ind w:left="-57" w:right="-57"/>
              <w:jc w:val="center"/>
              <w:rPr>
                <w:rFonts w:ascii="Times New Roman" w:hAnsi="Times New Roman" w:eastAsia="仿宋_GB2312" w:cs="Times New Roman"/>
                <w:color w:val="auto"/>
                <w:kern w:val="0"/>
                <w:sz w:val="32"/>
                <w:szCs w:val="32"/>
                <w:highlight w:val="none"/>
              </w:rPr>
            </w:pPr>
          </w:p>
        </w:tc>
        <w:tc>
          <w:tcPr>
            <w:tcW w:w="1455" w:type="dxa"/>
            <w:gridSpan w:val="2"/>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参加工作时间</w:t>
            </w:r>
          </w:p>
        </w:tc>
        <w:tc>
          <w:tcPr>
            <w:tcW w:w="1301" w:type="dxa"/>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910" w:type="dxa"/>
            <w:gridSpan w:val="2"/>
          </w:tcPr>
          <w:p>
            <w:pPr>
              <w:snapToGrid w:val="0"/>
              <w:ind w:left="-57" w:right="-57"/>
              <w:jc w:val="center"/>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资格证书</w:t>
            </w:r>
          </w:p>
        </w:tc>
        <w:tc>
          <w:tcPr>
            <w:tcW w:w="5386" w:type="dxa"/>
            <w:gridSpan w:val="5"/>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10" w:type="dxa"/>
            <w:gridSpan w:val="2"/>
          </w:tcPr>
          <w:p>
            <w:pPr>
              <w:snapToGrid w:val="0"/>
              <w:ind w:left="-57" w:right="-57"/>
              <w:jc w:val="center"/>
              <w:rPr>
                <w:rFonts w:hint="eastAsia" w:ascii="Times New Roman" w:hAnsi="Times New Roman" w:eastAsia="仿宋_GB2312" w:cs="Times New Roman"/>
                <w:color w:val="auto"/>
                <w:kern w:val="0"/>
                <w:sz w:val="32"/>
                <w:szCs w:val="32"/>
                <w:highlight w:val="none"/>
                <w:lang w:val="en-US" w:eastAsia="zh-CN"/>
              </w:rPr>
            </w:pPr>
            <w:r>
              <w:rPr>
                <w:rFonts w:ascii="Times New Roman" w:hAnsi="Times New Roman" w:eastAsia="仿宋_GB2312" w:cs="Times New Roman"/>
                <w:color w:val="auto"/>
                <w:kern w:val="0"/>
                <w:sz w:val="32"/>
                <w:szCs w:val="32"/>
                <w:highlight w:val="none"/>
              </w:rPr>
              <w:t>学历（毕业学校、时间、专业）</w:t>
            </w:r>
          </w:p>
        </w:tc>
        <w:tc>
          <w:tcPr>
            <w:tcW w:w="5386" w:type="dxa"/>
            <w:gridSpan w:val="5"/>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开始年份</w:t>
            </w:r>
          </w:p>
        </w:tc>
        <w:tc>
          <w:tcPr>
            <w:tcW w:w="4530" w:type="dxa"/>
            <w:gridSpan w:val="4"/>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参加过的主要项目名称</w:t>
            </w:r>
          </w:p>
        </w:tc>
        <w:tc>
          <w:tcPr>
            <w:tcW w:w="2630" w:type="dxa"/>
            <w:gridSpan w:val="2"/>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bl>
    <w:p>
      <w:pPr>
        <w:widowControl/>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注：在本表后应附其</w:t>
      </w:r>
      <w:r>
        <w:rPr>
          <w:rFonts w:hint="eastAsia" w:ascii="Times New Roman" w:hAnsi="Times New Roman" w:eastAsia="仿宋_GB2312" w:cs="Times New Roman"/>
          <w:color w:val="auto"/>
          <w:sz w:val="32"/>
          <w:szCs w:val="32"/>
          <w:highlight w:val="none"/>
          <w:lang w:val="en-US" w:eastAsia="zh-CN"/>
        </w:rPr>
        <w:t>资格证书等</w:t>
      </w:r>
      <w:r>
        <w:rPr>
          <w:rFonts w:ascii="Times New Roman" w:hAnsi="Times New Roman" w:eastAsia="仿宋_GB2312" w:cs="Times New Roman"/>
          <w:color w:val="auto"/>
          <w:sz w:val="32"/>
          <w:szCs w:val="32"/>
          <w:highlight w:val="none"/>
        </w:rPr>
        <w:t>相关证件。</w:t>
      </w:r>
      <w:bookmarkStart w:id="296" w:name="_Toc455607509"/>
    </w:p>
    <w:p>
      <w:pPr>
        <w:spacing w:line="360" w:lineRule="auto"/>
        <w:rPr>
          <w:rFonts w:ascii="Times New Roman" w:hAnsi="Times New Roman" w:eastAsia="仿宋" w:cs="Times New Roman"/>
          <w:color w:val="auto"/>
          <w:sz w:val="32"/>
          <w:szCs w:val="32"/>
          <w:highlight w:val="none"/>
        </w:rPr>
      </w:pPr>
    </w:p>
    <w:p>
      <w:pPr>
        <w:pStyle w:val="2"/>
        <w:rPr>
          <w:rFonts w:ascii="Times New Roman" w:hAnsi="Times New Roman" w:eastAsia="仿宋" w:cs="Times New Roman"/>
          <w:color w:val="auto"/>
          <w:sz w:val="32"/>
          <w:szCs w:val="32"/>
          <w:highlight w:val="none"/>
        </w:rPr>
      </w:pPr>
    </w:p>
    <w:p>
      <w:pPr>
        <w:pStyle w:val="7"/>
        <w:rPr>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7.2.3投入本项目的主要团队人员资历表</w:t>
      </w:r>
      <w:bookmarkEnd w:id="296"/>
    </w:p>
    <w:tbl>
      <w:tblPr>
        <w:tblStyle w:val="15"/>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姓名</w:t>
            </w:r>
          </w:p>
        </w:tc>
        <w:tc>
          <w:tcPr>
            <w:tcW w:w="1793"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985"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职务</w:t>
            </w:r>
          </w:p>
        </w:tc>
        <w:tc>
          <w:tcPr>
            <w:tcW w:w="1597"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545"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职称</w:t>
            </w:r>
          </w:p>
        </w:tc>
        <w:tc>
          <w:tcPr>
            <w:tcW w:w="1317"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年龄</w:t>
            </w:r>
          </w:p>
        </w:tc>
        <w:tc>
          <w:tcPr>
            <w:tcW w:w="1793"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985"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拟任职</w:t>
            </w:r>
          </w:p>
        </w:tc>
        <w:tc>
          <w:tcPr>
            <w:tcW w:w="1597"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1545"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参加工作时间</w:t>
            </w:r>
          </w:p>
        </w:tc>
        <w:tc>
          <w:tcPr>
            <w:tcW w:w="1317"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942"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资格证书</w:t>
            </w:r>
          </w:p>
        </w:tc>
        <w:tc>
          <w:tcPr>
            <w:tcW w:w="5444" w:type="dxa"/>
            <w:gridSpan w:val="5"/>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942"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学历（毕业学校、时间、专业）</w:t>
            </w:r>
          </w:p>
        </w:tc>
        <w:tc>
          <w:tcPr>
            <w:tcW w:w="5444" w:type="dxa"/>
            <w:gridSpan w:val="5"/>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开始年份</w:t>
            </w:r>
          </w:p>
        </w:tc>
        <w:tc>
          <w:tcPr>
            <w:tcW w:w="4732" w:type="dxa"/>
            <w:gridSpan w:val="4"/>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参加过的主要项目名称</w:t>
            </w:r>
          </w:p>
        </w:tc>
        <w:tc>
          <w:tcPr>
            <w:tcW w:w="2505"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4732" w:type="dxa"/>
            <w:gridSpan w:val="4"/>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505"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4732" w:type="dxa"/>
            <w:gridSpan w:val="4"/>
            <w:vAlign w:val="center"/>
          </w:tcPr>
          <w:p>
            <w:pPr>
              <w:snapToGrid w:val="0"/>
              <w:ind w:left="-57" w:right="-57"/>
              <w:jc w:val="center"/>
              <w:rPr>
                <w:rFonts w:ascii="Times New Roman" w:hAnsi="Times New Roman" w:eastAsia="仿宋_GB2312" w:cs="Times New Roman"/>
                <w:color w:val="auto"/>
                <w:kern w:val="0"/>
                <w:sz w:val="32"/>
                <w:szCs w:val="32"/>
                <w:highlight w:val="none"/>
              </w:rPr>
            </w:pPr>
          </w:p>
        </w:tc>
        <w:tc>
          <w:tcPr>
            <w:tcW w:w="2505" w:type="dxa"/>
            <w:gridSpan w:val="2"/>
            <w:vAlign w:val="center"/>
          </w:tcPr>
          <w:p>
            <w:pPr>
              <w:snapToGrid w:val="0"/>
              <w:ind w:left="-57" w:right="-57"/>
              <w:jc w:val="center"/>
              <w:rPr>
                <w:rFonts w:ascii="Times New Roman" w:hAnsi="Times New Roman" w:eastAsia="仿宋_GB2312" w:cs="Times New Roman"/>
                <w:color w:val="auto"/>
                <w:kern w:val="0"/>
                <w:sz w:val="32"/>
                <w:szCs w:val="32"/>
                <w:highlight w:val="none"/>
              </w:rPr>
            </w:pPr>
          </w:p>
        </w:tc>
      </w:tr>
    </w:tbl>
    <w:p>
      <w:pPr>
        <w:widowControl/>
        <w:spacing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注：在本表后应附其</w:t>
      </w:r>
      <w:r>
        <w:rPr>
          <w:rFonts w:hint="eastAsia" w:ascii="Times New Roman" w:hAnsi="Times New Roman" w:eastAsia="仿宋_GB2312" w:cs="Times New Roman"/>
          <w:color w:val="auto"/>
          <w:sz w:val="32"/>
          <w:szCs w:val="32"/>
          <w:highlight w:val="none"/>
          <w:lang w:val="en-US" w:eastAsia="zh-CN"/>
        </w:rPr>
        <w:t>资格证书等</w:t>
      </w:r>
      <w:r>
        <w:rPr>
          <w:rFonts w:ascii="Times New Roman" w:hAnsi="Times New Roman" w:eastAsia="仿宋_GB2312" w:cs="Times New Roman"/>
          <w:color w:val="auto"/>
          <w:sz w:val="32"/>
          <w:szCs w:val="32"/>
          <w:highlight w:val="none"/>
        </w:rPr>
        <w:t>相关证件。</w:t>
      </w:r>
    </w:p>
    <w:p>
      <w:pPr>
        <w:pStyle w:val="2"/>
        <w:rPr>
          <w:highlight w:val="none"/>
        </w:rPr>
      </w:pP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参选机构（法人公章）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法定代表人（签字或盖章）：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授权代表（签字或盖章）：</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日    期：</w:t>
      </w:r>
    </w:p>
    <w:p>
      <w:pPr>
        <w:pStyle w:val="12"/>
        <w:spacing w:line="240" w:lineRule="auto"/>
        <w:rPr>
          <w:rFonts w:ascii="Times New Roman" w:hAnsi="Times New Roman"/>
          <w:b w:val="0"/>
          <w:color w:val="auto"/>
          <w:sz w:val="32"/>
          <w:highlight w:val="none"/>
        </w:rPr>
      </w:pPr>
    </w:p>
    <w:p>
      <w:pPr>
        <w:pStyle w:val="12"/>
        <w:spacing w:line="240" w:lineRule="auto"/>
        <w:rPr>
          <w:rFonts w:ascii="Times New Roman" w:hAnsi="Times New Roman"/>
          <w:b w:val="0"/>
          <w:color w:val="auto"/>
          <w:sz w:val="32"/>
          <w:highlight w:val="none"/>
        </w:rPr>
      </w:pPr>
    </w:p>
    <w:p>
      <w:pPr>
        <w:pStyle w:val="12"/>
        <w:spacing w:line="240" w:lineRule="auto"/>
        <w:rPr>
          <w:rFonts w:ascii="Times New Roman" w:hAnsi="Times New Roman"/>
          <w:b w:val="0"/>
          <w:color w:val="auto"/>
          <w:sz w:val="32"/>
          <w:highlight w:val="none"/>
        </w:rPr>
      </w:pPr>
    </w:p>
    <w:p>
      <w:pPr>
        <w:pStyle w:val="12"/>
        <w:spacing w:line="240" w:lineRule="auto"/>
        <w:rPr>
          <w:rFonts w:ascii="Times New Roman" w:hAnsi="Times New Roman"/>
          <w:b w:val="0"/>
          <w:color w:val="auto"/>
          <w:sz w:val="32"/>
          <w:highlight w:val="none"/>
        </w:rPr>
      </w:pPr>
    </w:p>
    <w:p>
      <w:pPr>
        <w:pStyle w:val="12"/>
        <w:spacing w:line="240" w:lineRule="auto"/>
        <w:rPr>
          <w:rFonts w:hint="eastAsia" w:ascii="Times New Roman" w:hAnsi="Times New Roman"/>
          <w:b w:val="0"/>
          <w:color w:val="auto"/>
          <w:sz w:val="32"/>
          <w:highlight w:val="none"/>
          <w:lang w:val="en-US" w:eastAsia="zh-CN"/>
        </w:rPr>
      </w:pPr>
      <w:r>
        <w:rPr>
          <w:rFonts w:hint="eastAsia" w:ascii="Times New Roman" w:hAnsi="Times New Roman"/>
          <w:b w:val="0"/>
          <w:color w:val="auto"/>
          <w:sz w:val="32"/>
          <w:highlight w:val="none"/>
          <w:lang w:val="en-US" w:eastAsia="zh-CN"/>
        </w:rPr>
        <w:t xml:space="preserve"> </w:t>
      </w:r>
    </w:p>
    <w:p>
      <w:pPr>
        <w:pStyle w:val="12"/>
        <w:spacing w:line="240" w:lineRule="auto"/>
        <w:rPr>
          <w:rFonts w:ascii="Times New Roman" w:hAnsi="Times New Roman"/>
          <w:b w:val="0"/>
          <w:color w:val="auto"/>
          <w:sz w:val="32"/>
          <w:highlight w:val="none"/>
        </w:rPr>
      </w:pPr>
    </w:p>
    <w:p>
      <w:pPr>
        <w:spacing w:line="560" w:lineRule="exact"/>
        <w:ind w:firstLine="640" w:firstLineChars="200"/>
        <w:rPr>
          <w:rFonts w:ascii="Times New Roman" w:hAnsi="Times New Roman" w:eastAsia="黑体" w:cs="Times New Roman"/>
          <w:color w:val="auto"/>
          <w:sz w:val="32"/>
          <w:szCs w:val="40"/>
          <w:highlight w:val="none"/>
        </w:rPr>
      </w:pPr>
      <w:r>
        <w:rPr>
          <w:rFonts w:ascii="Times New Roman" w:hAnsi="Times New Roman" w:eastAsia="黑体" w:cs="Times New Roman"/>
          <w:color w:val="auto"/>
          <w:sz w:val="32"/>
          <w:szCs w:val="40"/>
          <w:highlight w:val="none"/>
        </w:rPr>
        <w:t>8.比选申请人其他相关承诺</w:t>
      </w:r>
      <w:bookmarkEnd w:id="289"/>
      <w:bookmarkEnd w:id="290"/>
      <w:bookmarkEnd w:id="291"/>
      <w:bookmarkEnd w:id="292"/>
      <w:bookmarkEnd w:id="293"/>
      <w:bookmarkEnd w:id="294"/>
    </w:p>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 xml:space="preserve">致：四川蜀道物流集团有限公司 </w:t>
      </w:r>
    </w:p>
    <w:p>
      <w:pPr>
        <w:spacing w:line="360" w:lineRule="auto"/>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本单位</w:t>
      </w:r>
      <w:r>
        <w:rPr>
          <w:rFonts w:ascii="Times New Roman" w:hAnsi="Times New Roman" w:eastAsia="仿宋_GB2312" w:cs="Times New Roman"/>
          <w:bCs/>
          <w:color w:val="auto"/>
          <w:sz w:val="32"/>
          <w:szCs w:val="32"/>
          <w:highlight w:val="none"/>
          <w:u w:val="single"/>
        </w:rPr>
        <w:t xml:space="preserve">     </w:t>
      </w:r>
      <w:r>
        <w:rPr>
          <w:rFonts w:ascii="Times New Roman" w:hAnsi="Times New Roman" w:eastAsia="仿宋_GB2312" w:cs="Times New Roman"/>
          <w:bCs/>
          <w:color w:val="auto"/>
          <w:sz w:val="32"/>
          <w:szCs w:val="32"/>
          <w:highlight w:val="none"/>
        </w:rPr>
        <w:t>（比选申请人名称）参加</w:t>
      </w:r>
      <w:r>
        <w:rPr>
          <w:rFonts w:ascii="Times New Roman" w:hAnsi="Times New Roman" w:eastAsia="仿宋_GB2312" w:cs="Times New Roman"/>
          <w:bCs/>
          <w:color w:val="auto"/>
          <w:sz w:val="32"/>
          <w:szCs w:val="32"/>
          <w:highlight w:val="none"/>
          <w:u w:val="single"/>
        </w:rPr>
        <w:t xml:space="preserve">      </w:t>
      </w:r>
      <w:r>
        <w:rPr>
          <w:rFonts w:ascii="Times New Roman" w:hAnsi="Times New Roman" w:eastAsia="仿宋_GB2312" w:cs="Times New Roman"/>
          <w:bCs/>
          <w:color w:val="auto"/>
          <w:sz w:val="32"/>
          <w:szCs w:val="32"/>
          <w:highlight w:val="none"/>
        </w:rPr>
        <w:t>（项目名称）的比选活动，现做出如下承诺：</w:t>
      </w:r>
    </w:p>
    <w:p>
      <w:pPr>
        <w:spacing w:line="360" w:lineRule="auto"/>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（1）</w:t>
      </w:r>
      <w:r>
        <w:rPr>
          <w:rFonts w:hint="eastAsia" w:ascii="仿宋_GB2312" w:hAnsi="仿宋" w:eastAsia="仿宋_GB2312"/>
          <w:sz w:val="32"/>
          <w:szCs w:val="32"/>
          <w:highlight w:val="none"/>
        </w:rPr>
        <w:t>同意选聘文件中的有关规定。</w:t>
      </w:r>
    </w:p>
    <w:p>
      <w:pPr>
        <w:spacing w:line="360" w:lineRule="auto"/>
        <w:ind w:firstLine="640" w:firstLineChars="200"/>
        <w:jc w:val="left"/>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（2）</w:t>
      </w:r>
      <w:r>
        <w:rPr>
          <w:rFonts w:hint="eastAsia" w:ascii="仿宋_GB2312" w:hAnsi="仿宋" w:eastAsia="仿宋_GB2312"/>
          <w:sz w:val="32"/>
          <w:szCs w:val="32"/>
          <w:highlight w:val="none"/>
        </w:rPr>
        <w:t>同意提供按照贵方要求的与选聘有关的一切数据、情况和资料等。</w:t>
      </w:r>
    </w:p>
    <w:p>
      <w:pPr>
        <w:spacing w:line="360" w:lineRule="auto"/>
        <w:ind w:firstLine="640" w:firstLineChars="200"/>
        <w:rPr>
          <w:rFonts w:ascii="仿宋_GB2312" w:hAnsi="仿宋" w:eastAsia="仿宋_GB2312"/>
          <w:sz w:val="32"/>
          <w:szCs w:val="32"/>
          <w:highlight w:val="none"/>
        </w:rPr>
      </w:pP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3</w:t>
      </w:r>
      <w:r>
        <w:rPr>
          <w:rFonts w:hint="eastAsia" w:ascii="Times New Roman" w:hAnsi="Times New Roman" w:eastAsia="仿宋_GB2312" w:cs="Times New Roman"/>
          <w:bCs/>
          <w:color w:val="auto"/>
          <w:sz w:val="32"/>
          <w:szCs w:val="32"/>
          <w:highlight w:val="none"/>
          <w:lang w:eastAsia="zh-CN"/>
        </w:rPr>
        <w:t>）</w:t>
      </w:r>
      <w:r>
        <w:rPr>
          <w:rFonts w:ascii="Times New Roman" w:hAnsi="Times New Roman" w:eastAsia="仿宋_GB2312" w:cs="Times New Roman"/>
          <w:bCs/>
          <w:color w:val="auto"/>
          <w:sz w:val="32"/>
          <w:szCs w:val="32"/>
          <w:highlight w:val="none"/>
        </w:rPr>
        <w:t>我单位未纳入经营异常名录，至今仍在正常经营。</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w:t>
      </w:r>
      <w:r>
        <w:rPr>
          <w:rFonts w:ascii="Times New Roman" w:hAnsi="Times New Roman" w:eastAsia="仿宋_GB2312" w:cs="Times New Roman"/>
          <w:bCs/>
          <w:color w:val="auto"/>
          <w:sz w:val="32"/>
          <w:szCs w:val="32"/>
          <w:highlight w:val="none"/>
        </w:rPr>
        <w:t>我单位完全遵循比选文件关于合同分包、合同转包的规定。</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本单位如中选，保证按照选聘文件的承诺与贵方签订服务合同。</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无论本单位中选或者落选，均保证不向任何第三方泄露本次选聘的相关信息，不向任何第三方披露获得的或收到的任何文件资料及非公开信息。</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本单位参与本次选聘申请，保证不存在以下情形：</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1）提供虚假材料谋取中选；</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2）采取不正当手段诋毁、排挤其他选聘申请人；</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3）与其它选聘人申请人恶意串通；</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4）向选聘人行贿或者提供其他不正当利益；</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5）拒绝有关部门监督检查或提供虚假情况；</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6）有其他违规行为。</w:t>
      </w:r>
    </w:p>
    <w:p>
      <w:pPr>
        <w:spacing w:line="360" w:lineRule="auto"/>
        <w:ind w:firstLine="640" w:firstLineChars="200"/>
        <w:rPr>
          <w:rFonts w:ascii="Times New Roman" w:hAnsi="Times New Roman" w:eastAsia="仿宋_GB2312" w:cs="Times New Roman"/>
          <w:bCs/>
          <w:color w:val="auto"/>
          <w:sz w:val="32"/>
          <w:szCs w:val="32"/>
          <w:highlight w:val="none"/>
        </w:rPr>
      </w:pPr>
    </w:p>
    <w:p>
      <w:pPr>
        <w:widowControl/>
        <w:jc w:val="left"/>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pStyle w:val="7"/>
        <w:rPr>
          <w:rFonts w:ascii="Times New Roman" w:hAnsi="Times New Roman" w:eastAsia="仿宋_GB2312" w:cs="Times New Roman"/>
          <w:color w:val="auto"/>
          <w:sz w:val="32"/>
          <w:szCs w:val="32"/>
          <w:highlight w:val="none"/>
        </w:rPr>
      </w:pPr>
    </w:p>
    <w:p>
      <w:pPr>
        <w:pStyle w:val="7"/>
        <w:rPr>
          <w:rFonts w:ascii="Times New Roman" w:hAnsi="Times New Roman" w:eastAsia="仿宋_GB2312" w:cs="Times New Roman"/>
          <w:color w:val="auto"/>
          <w:sz w:val="32"/>
          <w:szCs w:val="32"/>
          <w:highlight w:val="none"/>
        </w:rPr>
      </w:pPr>
    </w:p>
    <w:p>
      <w:pPr>
        <w:spacing w:line="360" w:lineRule="auto"/>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我单位对上述承诺的内容事项真实性负责。如经查实上述承诺的内容事项存在虚假，我单位愿意接受因提供虚假材料谋取中选的法律责任，并赔偿因此给比选人造成的损失。</w:t>
      </w:r>
    </w:p>
    <w:p>
      <w:pPr>
        <w:spacing w:line="360" w:lineRule="auto"/>
        <w:ind w:firstLine="640" w:firstLineChars="200"/>
        <w:rPr>
          <w:rFonts w:ascii="Times New Roman" w:hAnsi="Times New Roman" w:eastAsia="仿宋_GB2312" w:cs="Times New Roman"/>
          <w:color w:val="auto"/>
          <w:sz w:val="32"/>
          <w:szCs w:val="32"/>
          <w:highlight w:val="none"/>
        </w:rPr>
      </w:pPr>
    </w:p>
    <w:p>
      <w:pPr>
        <w:spacing w:line="360" w:lineRule="auto"/>
        <w:ind w:firstLine="640" w:firstLineChars="200"/>
        <w:rPr>
          <w:rFonts w:ascii="Times New Roman" w:hAnsi="Times New Roman" w:eastAsia="仿宋_GB2312" w:cs="Times New Roman"/>
          <w:color w:val="auto"/>
          <w:sz w:val="32"/>
          <w:szCs w:val="32"/>
          <w:highlight w:val="none"/>
        </w:rPr>
      </w:pP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比选申请人（单位公章）：          </w:t>
      </w:r>
    </w:p>
    <w:p>
      <w:pPr>
        <w:spacing w:line="360"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委托代理人（签字）：               </w:t>
      </w:r>
    </w:p>
    <w:p>
      <w:pPr>
        <w:spacing w:line="360" w:lineRule="auto"/>
        <w:ind w:firstLine="640" w:firstLineChars="20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日 期：</w:t>
      </w:r>
    </w:p>
    <w:p>
      <w:pPr>
        <w:widowControl/>
        <w:spacing w:line="560" w:lineRule="exact"/>
        <w:ind w:firstLine="560" w:firstLineChars="200"/>
        <w:rPr>
          <w:rFonts w:ascii="Times New Roman" w:hAnsi="Times New Roman" w:eastAsia="仿宋" w:cs="Times New Roman"/>
          <w:b/>
          <w:color w:val="auto"/>
          <w:sz w:val="28"/>
          <w:szCs w:val="28"/>
          <w:highlight w:val="none"/>
        </w:rPr>
      </w:pPr>
      <w:r>
        <w:rPr>
          <w:rFonts w:ascii="Times New Roman" w:hAnsi="Times New Roman" w:eastAsia="仿宋" w:cs="Times New Roman"/>
          <w:color w:val="auto"/>
          <w:sz w:val="28"/>
          <w:szCs w:val="28"/>
          <w:highlight w:val="none"/>
        </w:rPr>
        <w:br w:type="page"/>
      </w:r>
      <w:r>
        <w:rPr>
          <w:rFonts w:ascii="Times New Roman" w:hAnsi="Times New Roman" w:eastAsia="黑体" w:cs="Times New Roman"/>
          <w:color w:val="auto"/>
          <w:sz w:val="32"/>
          <w:szCs w:val="32"/>
          <w:highlight w:val="none"/>
        </w:rPr>
        <w:t>9.比选申请人认为需附的其他资料（如有）</w:t>
      </w:r>
    </w:p>
    <w:p>
      <w:pPr>
        <w:pStyle w:val="14"/>
        <w:wordWrap w:val="0"/>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14"/>
        <w:adjustRightInd w:val="0"/>
        <w:snapToGrid w:val="0"/>
        <w:spacing w:line="276" w:lineRule="auto"/>
        <w:jc w:val="right"/>
        <w:outlineLvl w:val="9"/>
        <w:rPr>
          <w:rFonts w:ascii="黑体" w:hAnsi="黑体" w:eastAsia="黑体" w:cs="宋体"/>
          <w:color w:val="auto"/>
          <w:kern w:val="0"/>
          <w:sz w:val="21"/>
          <w:szCs w:val="21"/>
          <w:highlight w:val="none"/>
        </w:rPr>
      </w:pPr>
    </w:p>
    <w:p>
      <w:pPr>
        <w:pStyle w:val="3"/>
        <w:numPr>
          <w:ilvl w:val="0"/>
          <w:numId w:val="1"/>
        </w:numPr>
        <w:spacing w:line="240" w:lineRule="auto"/>
        <w:ind w:left="0" w:right="0" w:firstLine="0"/>
        <w:rPr>
          <w:rFonts w:ascii="Times New Roman" w:hAnsi="Times New Roman" w:eastAsia="黑体" w:cs="Times New Roman"/>
          <w:color w:val="auto"/>
          <w:sz w:val="36"/>
          <w:szCs w:val="36"/>
          <w:highlight w:val="none"/>
        </w:rPr>
      </w:pPr>
      <w:bookmarkStart w:id="297" w:name="_Toc113287534"/>
      <w:r>
        <w:rPr>
          <w:rFonts w:ascii="Times New Roman" w:hAnsi="Times New Roman" w:eastAsia="黑体" w:cs="Times New Roman"/>
          <w:color w:val="auto"/>
          <w:sz w:val="36"/>
          <w:szCs w:val="36"/>
          <w:highlight w:val="none"/>
        </w:rPr>
        <w:t>比选</w:t>
      </w:r>
      <w:r>
        <w:rPr>
          <w:rFonts w:hint="eastAsia" w:ascii="Times New Roman" w:hAnsi="Times New Roman" w:eastAsia="黑体" w:cs="Times New Roman"/>
          <w:color w:val="auto"/>
          <w:sz w:val="36"/>
          <w:szCs w:val="36"/>
          <w:highlight w:val="none"/>
        </w:rPr>
        <w:t>合同</w:t>
      </w:r>
    </w:p>
    <w:p>
      <w:pPr>
        <w:pStyle w:val="3"/>
        <w:spacing w:line="240" w:lineRule="auto"/>
        <w:ind w:left="0" w:right="0" w:firstLine="0"/>
        <w:jc w:val="right"/>
        <w:rPr>
          <w:rFonts w:ascii="黑体" w:hAnsi="黑体" w:eastAsia="黑体" w:cs="宋体"/>
          <w:kern w:val="0"/>
          <w:sz w:val="21"/>
          <w:szCs w:val="21"/>
          <w:highlight w:val="none"/>
        </w:rPr>
      </w:pPr>
    </w:p>
    <w:p>
      <w:pPr>
        <w:pStyle w:val="3"/>
        <w:spacing w:line="240" w:lineRule="auto"/>
        <w:ind w:left="0" w:right="0" w:firstLine="0"/>
        <w:jc w:val="right"/>
        <w:rPr>
          <w:rFonts w:ascii="Times New Roman" w:hAnsi="Times New Roman" w:eastAsia="黑体" w:cs="Times New Roman"/>
          <w:color w:val="auto"/>
          <w:sz w:val="36"/>
          <w:szCs w:val="36"/>
          <w:highlight w:val="none"/>
        </w:rPr>
      </w:pPr>
      <w:r>
        <w:rPr>
          <w:rFonts w:hint="eastAsia" w:ascii="黑体" w:hAnsi="黑体" w:eastAsia="黑体" w:cs="宋体"/>
          <w:kern w:val="0"/>
          <w:sz w:val="21"/>
          <w:szCs w:val="21"/>
          <w:highlight w:val="none"/>
        </w:rPr>
        <w:t>合</w:t>
      </w:r>
      <w:r>
        <w:rPr>
          <w:rFonts w:ascii="黑体" w:hAnsi="黑体" w:eastAsia="黑体" w:cs="宋体"/>
          <w:kern w:val="0"/>
          <w:sz w:val="21"/>
          <w:szCs w:val="21"/>
          <w:highlight w:val="none"/>
        </w:rPr>
        <w:t>同编号</w:t>
      </w:r>
      <w:r>
        <w:rPr>
          <w:rFonts w:hint="eastAsia" w:ascii="黑体" w:hAnsi="黑体" w:eastAsia="黑体" w:cs="宋体"/>
          <w:kern w:val="0"/>
          <w:sz w:val="21"/>
          <w:szCs w:val="21"/>
          <w:highlight w:val="none"/>
        </w:rPr>
        <w:t>：</w:t>
      </w:r>
    </w:p>
    <w:p>
      <w:pPr>
        <w:spacing w:line="360" w:lineRule="auto"/>
        <w:jc w:val="center"/>
        <w:rPr>
          <w:rFonts w:ascii="宋体" w:hAnsi="宋体"/>
          <w:b/>
          <w:kern w:val="0"/>
          <w:sz w:val="72"/>
          <w:szCs w:val="48"/>
          <w:highlight w:val="none"/>
        </w:rPr>
      </w:pPr>
    </w:p>
    <w:p>
      <w:pPr>
        <w:widowControl/>
        <w:spacing w:line="640" w:lineRule="exact"/>
        <w:jc w:val="center"/>
        <w:rPr>
          <w:highlight w:val="none"/>
        </w:rPr>
      </w:pPr>
      <w:r>
        <w:rPr>
          <w:rFonts w:hint="eastAsia" w:ascii="仿宋_GB2312" w:hAnsi="仿宋_GB2312" w:eastAsia="仿宋_GB2312" w:cs="仿宋_GB2312"/>
          <w:b/>
          <w:bCs/>
          <w:kern w:val="0"/>
          <w:sz w:val="44"/>
          <w:szCs w:val="44"/>
          <w:highlight w:val="none"/>
        </w:rPr>
        <w:t>《培训协议</w:t>
      </w:r>
      <w:r>
        <w:rPr>
          <w:rFonts w:hint="eastAsia" w:ascii="仿宋_GB2312" w:hAnsi="仿宋_GB2312" w:eastAsia="仿宋_GB2312" w:cs="仿宋_GB2312"/>
          <w:b/>
          <w:bCs/>
          <w:sz w:val="52"/>
          <w:szCs w:val="52"/>
          <w:highlight w:val="none"/>
        </w:rPr>
        <w:t>》</w:t>
      </w:r>
    </w:p>
    <w:p>
      <w:pPr>
        <w:pStyle w:val="14"/>
        <w:adjustRightInd w:val="0"/>
        <w:snapToGrid w:val="0"/>
        <w:spacing w:line="276" w:lineRule="auto"/>
        <w:outlineLvl w:val="9"/>
        <w:rPr>
          <w:rFonts w:ascii="楷体" w:hAnsi="楷体" w:eastAsia="楷体" w:cs="楷体"/>
          <w:highlight w:val="none"/>
        </w:rPr>
      </w:pPr>
      <w:r>
        <w:rPr>
          <w:rFonts w:hint="eastAsia" w:ascii="楷体" w:hAnsi="楷体" w:eastAsia="楷体" w:cs="楷体"/>
          <w:highlight w:val="none"/>
        </w:rPr>
        <w:t>四川蜀道物流集团有限公司</w:t>
      </w:r>
    </w:p>
    <w:p>
      <w:pPr>
        <w:pStyle w:val="14"/>
        <w:adjustRightInd w:val="0"/>
        <w:snapToGrid w:val="0"/>
        <w:spacing w:line="276" w:lineRule="auto"/>
        <w:outlineLvl w:val="9"/>
        <w:rPr>
          <w:rFonts w:ascii="楷体" w:hAnsi="楷体" w:eastAsia="楷体" w:cs="楷体"/>
          <w:highlight w:val="none"/>
        </w:rPr>
      </w:pPr>
      <w:r>
        <w:rPr>
          <w:rFonts w:hint="eastAsia" w:ascii="楷体" w:hAnsi="楷体" w:eastAsia="楷体" w:cs="楷体"/>
          <w:highlight w:val="none"/>
          <w:lang w:val="en-US" w:eastAsia="zh-CN"/>
        </w:rPr>
        <w:t>优秀年轻管理人员业务能力提升班</w:t>
      </w:r>
      <w:r>
        <w:rPr>
          <w:rFonts w:hint="eastAsia" w:ascii="楷体" w:hAnsi="楷体" w:eastAsia="楷体" w:cs="楷体"/>
          <w:highlight w:val="none"/>
        </w:rPr>
        <w:t>培训服务项目合同</w:t>
      </w:r>
    </w:p>
    <w:p>
      <w:pPr>
        <w:pStyle w:val="2"/>
        <w:rPr>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甲方：</w:t>
      </w:r>
    </w:p>
    <w:p>
      <w:pPr>
        <w:spacing w:line="560" w:lineRule="exact"/>
        <w:ind w:firstLine="560" w:firstLineChars="200"/>
        <w:rPr>
          <w:rFonts w:hint="eastAsia" w:ascii="仿宋_GB2312" w:hAnsi="仿宋_GB2312" w:eastAsia="仿宋_GB2312" w:cs="仿宋_GB2312"/>
          <w:color w:val="333333"/>
          <w:sz w:val="28"/>
          <w:szCs w:val="28"/>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法定代表人：</w:t>
      </w:r>
    </w:p>
    <w:p>
      <w:pPr>
        <w:spacing w:line="560" w:lineRule="exact"/>
        <w:ind w:firstLine="560" w:firstLineChars="200"/>
        <w:rPr>
          <w:rFonts w:hint="eastAsia" w:ascii="仿宋_GB2312" w:hAnsi="仿宋_GB2312" w:eastAsia="仿宋_GB2312" w:cs="仿宋_GB2312"/>
          <w:color w:val="333333"/>
          <w:sz w:val="28"/>
          <w:szCs w:val="28"/>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住所地：</w:t>
      </w:r>
    </w:p>
    <w:p>
      <w:pPr>
        <w:spacing w:line="560" w:lineRule="exact"/>
        <w:ind w:firstLine="560" w:firstLineChars="200"/>
        <w:rPr>
          <w:rFonts w:hint="eastAsia" w:ascii="仿宋_GB2312" w:hAnsi="仿宋_GB2312" w:eastAsia="仿宋_GB2312" w:cs="仿宋_GB2312"/>
          <w:color w:val="333333"/>
          <w:sz w:val="28"/>
          <w:szCs w:val="28"/>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乙方:</w:t>
      </w:r>
    </w:p>
    <w:p>
      <w:pPr>
        <w:spacing w:line="560" w:lineRule="exact"/>
        <w:ind w:firstLine="560" w:firstLineChars="200"/>
        <w:rPr>
          <w:rFonts w:hint="eastAsia" w:ascii="仿宋_GB2312" w:hAnsi="仿宋_GB2312" w:eastAsia="仿宋_GB2312" w:cs="仿宋_GB2312"/>
          <w:color w:val="333333"/>
          <w:sz w:val="28"/>
          <w:szCs w:val="28"/>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法定代表人：</w:t>
      </w:r>
    </w:p>
    <w:p>
      <w:pPr>
        <w:spacing w:line="560" w:lineRule="exact"/>
        <w:ind w:firstLine="560" w:firstLineChars="200"/>
        <w:rPr>
          <w:rFonts w:hint="eastAsia" w:ascii="仿宋_GB2312" w:hAnsi="仿宋_GB2312" w:eastAsia="仿宋_GB2312" w:cs="仿宋_GB2312"/>
          <w:color w:val="333333"/>
          <w:sz w:val="28"/>
          <w:szCs w:val="28"/>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所在地：</w:t>
      </w:r>
    </w:p>
    <w:p>
      <w:pPr>
        <w:spacing w:line="560" w:lineRule="exact"/>
        <w:ind w:firstLine="560" w:firstLineChars="200"/>
        <w:rPr>
          <w:rFonts w:ascii="仿宋_GB2312" w:hAnsi="仿宋_GB2312" w:eastAsia="仿宋_GB2312" w:cs="仿宋_GB2312"/>
          <w:color w:val="333333"/>
          <w:sz w:val="28"/>
          <w:szCs w:val="28"/>
          <w:highlight w:val="none"/>
        </w:rPr>
      </w:pPr>
    </w:p>
    <w:p>
      <w:pPr>
        <w:pStyle w:val="9"/>
        <w:rPr>
          <w:rFonts w:ascii="仿宋_GB2312" w:hAnsi="仿宋_GB2312" w:eastAsia="仿宋_GB2312" w:cs="仿宋_GB2312"/>
          <w:color w:val="333333"/>
          <w:sz w:val="28"/>
          <w:szCs w:val="28"/>
          <w:highlight w:val="none"/>
        </w:rPr>
      </w:pPr>
    </w:p>
    <w:p>
      <w:pPr>
        <w:pStyle w:val="9"/>
        <w:rPr>
          <w:rFonts w:ascii="仿宋_GB2312" w:hAnsi="仿宋_GB2312" w:eastAsia="仿宋_GB2312" w:cs="仿宋_GB2312"/>
          <w:color w:val="333333"/>
          <w:sz w:val="28"/>
          <w:szCs w:val="28"/>
          <w:highlight w:val="none"/>
        </w:rPr>
      </w:pPr>
    </w:p>
    <w:p>
      <w:pPr>
        <w:pStyle w:val="9"/>
        <w:rPr>
          <w:rFonts w:ascii="仿宋_GB2312" w:hAnsi="仿宋_GB2312" w:eastAsia="仿宋_GB2312" w:cs="仿宋_GB2312"/>
          <w:color w:val="333333"/>
          <w:sz w:val="28"/>
          <w:szCs w:val="28"/>
          <w:highlight w:val="none"/>
        </w:rPr>
      </w:pPr>
    </w:p>
    <w:p>
      <w:pPr>
        <w:pStyle w:val="9"/>
        <w:rPr>
          <w:rFonts w:ascii="仿宋_GB2312" w:hAnsi="仿宋_GB2312" w:eastAsia="仿宋_GB2312" w:cs="仿宋_GB2312"/>
          <w:color w:val="333333"/>
          <w:sz w:val="28"/>
          <w:szCs w:val="28"/>
          <w:highlight w:val="none"/>
        </w:rPr>
      </w:pPr>
    </w:p>
    <w:p>
      <w:pPr>
        <w:pStyle w:val="9"/>
        <w:rPr>
          <w:rFonts w:ascii="仿宋_GB2312" w:hAnsi="仿宋_GB2312" w:eastAsia="仿宋_GB2312" w:cs="仿宋_GB2312"/>
          <w:color w:val="333333"/>
          <w:sz w:val="28"/>
          <w:szCs w:val="28"/>
          <w:highlight w:val="none"/>
        </w:rPr>
      </w:pP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本培训服务</w:t>
      </w:r>
      <w:r>
        <w:rPr>
          <w:rFonts w:hint="eastAsia" w:ascii="仿宋_GB2312" w:hAnsi="仿宋_GB2312" w:eastAsia="仿宋_GB2312" w:cs="仿宋_GB2312"/>
          <w:color w:val="333333"/>
          <w:sz w:val="28"/>
          <w:szCs w:val="28"/>
          <w:highlight w:val="none"/>
          <w:lang w:val="en-US" w:eastAsia="zh-CN"/>
        </w:rPr>
        <w:t>项目中</w:t>
      </w:r>
      <w:r>
        <w:rPr>
          <w:rFonts w:hint="eastAsia" w:ascii="仿宋_GB2312" w:hAnsi="仿宋_GB2312" w:eastAsia="仿宋_GB2312" w:cs="仿宋_GB2312"/>
          <w:color w:val="333333"/>
          <w:sz w:val="28"/>
          <w:szCs w:val="28"/>
          <w:highlight w:val="none"/>
        </w:rPr>
        <w:t>培训对象涉及甲方及甲方所属企业</w:t>
      </w:r>
      <w:r>
        <w:rPr>
          <w:rFonts w:hint="eastAsia" w:ascii="仿宋_GB2312" w:hAnsi="仿宋_GB2312" w:eastAsia="仿宋_GB2312" w:cs="仿宋_GB2312"/>
          <w:color w:val="333333"/>
          <w:sz w:val="28"/>
          <w:szCs w:val="28"/>
          <w:highlight w:val="none"/>
          <w:lang w:val="en-US" w:eastAsia="zh-CN"/>
        </w:rPr>
        <w:t>员工</w:t>
      </w:r>
      <w:r>
        <w:rPr>
          <w:rFonts w:hint="eastAsia" w:ascii="仿宋_GB2312" w:hAnsi="仿宋_GB2312" w:eastAsia="仿宋_GB2312" w:cs="仿宋_GB2312"/>
          <w:color w:val="333333"/>
          <w:sz w:val="28"/>
          <w:szCs w:val="28"/>
          <w:highlight w:val="none"/>
        </w:rPr>
        <w:t>，培训费用支付</w:t>
      </w:r>
      <w:r>
        <w:rPr>
          <w:rFonts w:hint="eastAsia" w:ascii="仿宋_GB2312" w:hAnsi="仿宋_GB2312" w:eastAsia="仿宋_GB2312" w:cs="仿宋_GB2312"/>
          <w:color w:val="333333"/>
          <w:sz w:val="28"/>
          <w:szCs w:val="28"/>
          <w:highlight w:val="none"/>
          <w:lang w:val="en-US" w:eastAsia="zh-CN"/>
        </w:rPr>
        <w:t>主体为甲方及其下属公司</w:t>
      </w:r>
      <w:r>
        <w:rPr>
          <w:rFonts w:hint="eastAsia" w:ascii="仿宋_GB2312" w:hAnsi="仿宋_GB2312" w:eastAsia="仿宋_GB2312" w:cs="仿宋_GB2312"/>
          <w:color w:val="333333"/>
          <w:sz w:val="28"/>
          <w:szCs w:val="28"/>
          <w:highlight w:val="none"/>
        </w:rPr>
        <w:t>。依据《中华人民共和国民法典》及现行有关法律、法规的规定，甲方委托乙方为进行培训，经双方经友好协商一致，就培训相关事宜约定如下，以资双方共同遵守：</w:t>
      </w:r>
    </w:p>
    <w:p>
      <w:pPr>
        <w:pStyle w:val="23"/>
        <w:spacing w:line="560" w:lineRule="exact"/>
        <w:ind w:firstLine="560"/>
        <w:rPr>
          <w:rFonts w:ascii="黑体" w:hAnsi="黑体" w:eastAsia="黑体" w:cs="黑体"/>
          <w:color w:val="333333"/>
          <w:szCs w:val="28"/>
          <w:highlight w:val="none"/>
        </w:rPr>
      </w:pPr>
      <w:r>
        <w:rPr>
          <w:rFonts w:hint="eastAsia" w:ascii="黑体" w:hAnsi="黑体" w:eastAsia="黑体" w:cs="黑体"/>
          <w:color w:val="333333"/>
          <w:szCs w:val="28"/>
          <w:highlight w:val="none"/>
        </w:rPr>
        <w:t>一、培训项目情况</w:t>
      </w:r>
    </w:p>
    <w:p>
      <w:pPr>
        <w:pStyle w:val="23"/>
        <w:spacing w:line="560" w:lineRule="exact"/>
        <w:ind w:firstLine="560"/>
        <w:rPr>
          <w:rFonts w:hint="eastAsia" w:ascii="仿宋_GB2312" w:hAnsi="仿宋_GB2312" w:eastAsia="仿宋_GB2312" w:cs="仿宋_GB2312"/>
          <w:color w:val="333333"/>
          <w:szCs w:val="28"/>
          <w:highlight w:val="none"/>
        </w:rPr>
      </w:pPr>
      <w:r>
        <w:rPr>
          <w:rFonts w:hint="eastAsia" w:ascii="仿宋_GB2312" w:hAnsi="仿宋_GB2312" w:eastAsia="仿宋_GB2312" w:cs="仿宋_GB2312"/>
          <w:color w:val="333333"/>
          <w:szCs w:val="28"/>
          <w:highlight w:val="none"/>
        </w:rPr>
        <w:t>（预计培训项目情况如下，最终根据实际情况以双方确认结果为准。）</w:t>
      </w:r>
    </w:p>
    <w:p>
      <w:pPr>
        <w:pStyle w:val="13"/>
        <w:widowControl/>
        <w:adjustRightInd w:val="0"/>
        <w:snapToGrid w:val="0"/>
        <w:spacing w:beforeAutospacing="0" w:afterAutospacing="0" w:line="500" w:lineRule="exact"/>
        <w:ind w:firstLine="560" w:firstLineChars="200"/>
        <w:rPr>
          <w:rFonts w:ascii="仿宋_GB2312" w:hAnsi="仿宋_GB2312" w:eastAsia="仿宋_GB2312" w:cs="仿宋_GB2312"/>
          <w:color w:val="333333"/>
          <w:kern w:val="2"/>
          <w:sz w:val="28"/>
          <w:szCs w:val="28"/>
          <w:highlight w:val="none"/>
        </w:rPr>
      </w:pPr>
      <w:r>
        <w:rPr>
          <w:rFonts w:hint="eastAsia" w:ascii="仿宋_GB2312" w:hAnsi="仿宋_GB2312" w:eastAsia="仿宋_GB2312" w:cs="仿宋_GB2312"/>
          <w:color w:val="333333"/>
          <w:kern w:val="2"/>
          <w:sz w:val="28"/>
          <w:szCs w:val="28"/>
          <w:highlight w:val="none"/>
        </w:rPr>
        <w:t>1.培训班名称：</w:t>
      </w:r>
    </w:p>
    <w:p>
      <w:pPr>
        <w:pStyle w:val="13"/>
        <w:widowControl/>
        <w:adjustRightInd w:val="0"/>
        <w:snapToGrid w:val="0"/>
        <w:spacing w:beforeAutospacing="0" w:afterAutospacing="0" w:line="500" w:lineRule="exact"/>
        <w:ind w:firstLine="560" w:firstLineChars="200"/>
        <w:rPr>
          <w:rFonts w:hint="eastAsia"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2.课程名称:</w:t>
      </w:r>
      <w:r>
        <w:rPr>
          <w:rFonts w:hint="eastAsia" w:ascii="仿宋_GB2312" w:hAnsi="仿宋_GB2312" w:eastAsia="仿宋_GB2312" w:cs="仿宋_GB2312"/>
          <w:color w:val="333333"/>
          <w:kern w:val="2"/>
          <w:sz w:val="28"/>
          <w:szCs w:val="28"/>
          <w:highlight w:val="none"/>
          <w:lang w:val="en-US" w:eastAsia="zh-CN"/>
        </w:rPr>
        <w:t>/</w:t>
      </w:r>
    </w:p>
    <w:p>
      <w:pPr>
        <w:pStyle w:val="13"/>
        <w:widowControl/>
        <w:adjustRightInd w:val="0"/>
        <w:snapToGrid w:val="0"/>
        <w:spacing w:beforeAutospacing="0" w:afterAutospacing="0" w:line="500" w:lineRule="exact"/>
        <w:ind w:firstLine="560" w:firstLineChars="200"/>
        <w:rPr>
          <w:rFonts w:ascii="仿宋_GB2312" w:hAnsi="仿宋_GB2312" w:eastAsia="仿宋_GB2312" w:cs="仿宋_GB2312"/>
          <w:color w:val="333333"/>
          <w:kern w:val="2"/>
          <w:sz w:val="28"/>
          <w:szCs w:val="28"/>
          <w:highlight w:val="none"/>
        </w:rPr>
      </w:pPr>
      <w:r>
        <w:rPr>
          <w:rFonts w:hint="eastAsia" w:ascii="仿宋_GB2312" w:hAnsi="仿宋_GB2312" w:eastAsia="仿宋_GB2312" w:cs="仿宋_GB2312"/>
          <w:color w:val="333333"/>
          <w:kern w:val="2"/>
          <w:sz w:val="28"/>
          <w:szCs w:val="28"/>
          <w:highlight w:val="none"/>
        </w:rPr>
        <w:t xml:space="preserve">3.培训时间: </w:t>
      </w:r>
      <w:r>
        <w:rPr>
          <w:rFonts w:hint="eastAsia" w:ascii="仿宋_GB2312" w:hAnsi="仿宋_GB2312" w:eastAsia="仿宋_GB2312" w:cs="仿宋_GB2312"/>
          <w:color w:val="333333"/>
          <w:kern w:val="2"/>
          <w:sz w:val="28"/>
          <w:szCs w:val="28"/>
          <w:highlight w:val="none"/>
          <w:lang w:val="en-US" w:eastAsia="zh-CN"/>
        </w:rPr>
        <w:t>以甲方要求为准。</w:t>
      </w:r>
      <w:r>
        <w:rPr>
          <w:rFonts w:hint="eastAsia" w:ascii="仿宋_GB2312" w:hAnsi="仿宋_GB2312" w:eastAsia="仿宋_GB2312" w:cs="仿宋_GB2312"/>
          <w:color w:val="333333"/>
          <w:kern w:val="2"/>
          <w:sz w:val="28"/>
          <w:szCs w:val="28"/>
          <w:highlight w:val="none"/>
        </w:rPr>
        <w:t xml:space="preserve"> </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4.培训形式:</w:t>
      </w:r>
      <w:r>
        <w:rPr>
          <w:rFonts w:hint="eastAsia" w:ascii="仿宋_GB2312" w:hAnsi="仿宋_GB2312" w:eastAsia="仿宋_GB2312" w:cs="仿宋_GB2312"/>
          <w:color w:val="333333"/>
          <w:kern w:val="2"/>
          <w:sz w:val="28"/>
          <w:szCs w:val="28"/>
          <w:highlight w:val="none"/>
          <w:lang w:val="en-US" w:eastAsia="zh-CN"/>
        </w:rPr>
        <w:t>线下面授。</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5.培训地点:</w:t>
      </w:r>
      <w:r>
        <w:rPr>
          <w:rFonts w:hint="eastAsia" w:ascii="仿宋_GB2312" w:hAnsi="仿宋_GB2312" w:eastAsia="仿宋_GB2312" w:cs="仿宋_GB2312"/>
          <w:color w:val="333333"/>
          <w:kern w:val="2"/>
          <w:sz w:val="28"/>
          <w:szCs w:val="28"/>
          <w:highlight w:val="none"/>
          <w:lang w:val="en-US" w:eastAsia="zh-CN"/>
        </w:rPr>
        <w:t>以甲方要求为准。</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6.培训对象:</w:t>
      </w:r>
      <w:r>
        <w:rPr>
          <w:rFonts w:hint="eastAsia" w:ascii="仿宋_GB2312" w:hAnsi="仿宋_GB2312" w:eastAsia="仿宋_GB2312" w:cs="仿宋_GB2312"/>
          <w:color w:val="333333"/>
          <w:kern w:val="2"/>
          <w:sz w:val="28"/>
          <w:szCs w:val="28"/>
          <w:highlight w:val="none"/>
          <w:lang w:val="en-US" w:eastAsia="zh-CN"/>
        </w:rPr>
        <w:t>甲方及甲方下属公司员工。</w:t>
      </w:r>
    </w:p>
    <w:p>
      <w:pPr>
        <w:pStyle w:val="13"/>
        <w:widowControl/>
        <w:adjustRightInd w:val="0"/>
        <w:snapToGrid w:val="0"/>
        <w:spacing w:beforeAutospacing="0" w:afterAutospacing="0" w:line="500" w:lineRule="exact"/>
        <w:ind w:firstLine="560" w:firstLineChars="200"/>
        <w:rPr>
          <w:rFonts w:hint="default" w:ascii="仿宋_GB2312" w:hAnsi="仿宋_GB2312" w:eastAsia="仿宋_GB2312" w:cs="仿宋_GB2312"/>
          <w:color w:val="333333"/>
          <w:kern w:val="2"/>
          <w:sz w:val="28"/>
          <w:szCs w:val="28"/>
          <w:highlight w:val="none"/>
          <w:lang w:val="en-US" w:eastAsia="zh-CN"/>
        </w:rPr>
      </w:pPr>
      <w:r>
        <w:rPr>
          <w:rFonts w:hint="eastAsia" w:ascii="仿宋_GB2312" w:hAnsi="仿宋_GB2312" w:eastAsia="仿宋_GB2312" w:cs="仿宋_GB2312"/>
          <w:color w:val="333333"/>
          <w:kern w:val="2"/>
          <w:sz w:val="28"/>
          <w:szCs w:val="28"/>
          <w:highlight w:val="none"/>
        </w:rPr>
        <w:t>7.培训人数：</w:t>
      </w:r>
      <w:r>
        <w:rPr>
          <w:rFonts w:hint="eastAsia" w:ascii="仿宋_GB2312" w:hAnsi="仿宋_GB2312" w:eastAsia="仿宋_GB2312" w:cs="仿宋_GB2312"/>
          <w:color w:val="333333"/>
          <w:kern w:val="2"/>
          <w:sz w:val="28"/>
          <w:szCs w:val="28"/>
          <w:highlight w:val="none"/>
          <w:lang w:val="en-US" w:eastAsia="zh-CN"/>
        </w:rPr>
        <w:t>暂定60人。</w:t>
      </w:r>
    </w:p>
    <w:p>
      <w:pPr>
        <w:pStyle w:val="23"/>
        <w:spacing w:line="560" w:lineRule="exact"/>
        <w:ind w:firstLine="560"/>
        <w:rPr>
          <w:rFonts w:ascii="黑体" w:hAnsi="黑体" w:eastAsia="黑体" w:cs="黑体"/>
          <w:color w:val="333333"/>
          <w:szCs w:val="28"/>
          <w:highlight w:val="none"/>
        </w:rPr>
      </w:pPr>
      <w:r>
        <w:rPr>
          <w:rFonts w:hint="eastAsia" w:ascii="黑体" w:hAnsi="黑体" w:eastAsia="黑体" w:cs="黑体"/>
          <w:color w:val="333333"/>
          <w:szCs w:val="28"/>
          <w:highlight w:val="none"/>
        </w:rPr>
        <w:t>二、甲方权利和义务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1.有权要求乙方在约定时间内按质按量完成培训任务。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2.有权了解乙方培训工作的进度。</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3.有权对乙方培训工作做出公正客观评价。</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333333"/>
          <w:sz w:val="28"/>
          <w:szCs w:val="28"/>
          <w:highlight w:val="none"/>
        </w:rPr>
        <w:t>甲方应保守乙方商业秘密，未经乙方书面许可，不得将乙方提供的课程资料泄漏给未经乙方许可的第三方。</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5.甲方按协议约定向乙方支付培训费用。</w:t>
      </w:r>
    </w:p>
    <w:p>
      <w:pPr>
        <w:pStyle w:val="23"/>
        <w:spacing w:line="560" w:lineRule="exact"/>
        <w:ind w:left="480" w:firstLine="0" w:firstLineChars="0"/>
        <w:rPr>
          <w:rFonts w:ascii="黑体" w:hAnsi="黑体" w:eastAsia="黑体" w:cs="黑体"/>
          <w:color w:val="333333"/>
          <w:szCs w:val="28"/>
          <w:highlight w:val="none"/>
        </w:rPr>
      </w:pPr>
      <w:r>
        <w:rPr>
          <w:rFonts w:hint="eastAsia" w:ascii="黑体" w:hAnsi="黑体" w:eastAsia="黑体" w:cs="黑体"/>
          <w:color w:val="333333"/>
          <w:szCs w:val="28"/>
          <w:highlight w:val="none"/>
        </w:rPr>
        <w:t>四、乙方权利和义务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1.有权了解培训工作所需要的甲方客观真实情况。</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2.有权对甲方的培训工作提出建议。</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3.有权获得甲方支付的培训报酬。</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4.乙方对甲方进行需求调研，并根据需求调研结果制定</w:t>
      </w:r>
      <w:r>
        <w:rPr>
          <w:rFonts w:hint="eastAsia" w:ascii="仿宋_GB2312" w:hAnsi="仿宋_GB2312" w:eastAsia="仿宋_GB2312" w:cs="仿宋_GB2312"/>
          <w:sz w:val="28"/>
          <w:szCs w:val="28"/>
          <w:highlight w:val="none"/>
        </w:rPr>
        <w:t>相应的培训方</w:t>
      </w:r>
      <w:r>
        <w:rPr>
          <w:rFonts w:hint="eastAsia" w:ascii="仿宋_GB2312" w:hAnsi="仿宋_GB2312" w:eastAsia="仿宋_GB2312" w:cs="仿宋_GB2312"/>
          <w:color w:val="333333"/>
          <w:sz w:val="28"/>
          <w:szCs w:val="28"/>
          <w:highlight w:val="none"/>
        </w:rPr>
        <w:t>案，经甲方同意后实施，并负责为培训提供满足甲方要求的讲师组织进行培训。</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5.按时按质按量完成培训任务。</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6.负责甲方管理者培训的咨询解答及调整工作。</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7 .乙方需出具符合国家规定的</w:t>
      </w:r>
      <w:r>
        <w:rPr>
          <w:rFonts w:hint="eastAsia" w:ascii="仿宋_GB2312" w:hAnsi="仿宋_GB2312" w:eastAsia="仿宋_GB2312" w:cs="仿宋_GB2312"/>
          <w:sz w:val="28"/>
          <w:szCs w:val="28"/>
          <w:highlight w:val="none"/>
        </w:rPr>
        <w:t>增值税专用发票给</w:t>
      </w:r>
      <w:r>
        <w:rPr>
          <w:rFonts w:hint="eastAsia" w:ascii="仿宋_GB2312" w:hAnsi="仿宋_GB2312" w:eastAsia="仿宋_GB2312" w:cs="仿宋_GB2312"/>
          <w:color w:val="333333"/>
          <w:sz w:val="28"/>
          <w:szCs w:val="28"/>
          <w:highlight w:val="none"/>
        </w:rPr>
        <w:t>甲方</w:t>
      </w:r>
      <w:r>
        <w:rPr>
          <w:rFonts w:hint="eastAsia" w:ascii="仿宋_GB2312" w:hAnsi="仿宋_GB2312" w:eastAsia="仿宋_GB2312" w:cs="仿宋_GB2312"/>
          <w:color w:val="333333"/>
          <w:sz w:val="28"/>
          <w:szCs w:val="28"/>
          <w:highlight w:val="none"/>
          <w:lang w:val="en-US" w:eastAsia="zh-CN"/>
        </w:rPr>
        <w:t>/甲方所属公司</w:t>
      </w:r>
      <w:r>
        <w:rPr>
          <w:rFonts w:hint="eastAsia" w:ascii="仿宋_GB2312" w:hAnsi="仿宋_GB2312" w:eastAsia="仿宋_GB2312" w:cs="仿宋_GB2312"/>
          <w:color w:val="333333"/>
          <w:sz w:val="28"/>
          <w:szCs w:val="28"/>
          <w:highlight w:val="none"/>
        </w:rPr>
        <w:t>。</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8.乙方应保守甲方商业秘密，未经甲方书面许可，不得将甲方提供的公司相关资料泄漏给未经甲方许可的第三方。</w:t>
      </w:r>
    </w:p>
    <w:p>
      <w:pPr>
        <w:pStyle w:val="23"/>
        <w:spacing w:line="560" w:lineRule="exact"/>
        <w:ind w:left="480" w:firstLine="0" w:firstLineChars="0"/>
        <w:rPr>
          <w:rFonts w:ascii="黑体" w:hAnsi="黑体" w:eastAsia="黑体" w:cs="黑体"/>
          <w:color w:val="333333"/>
          <w:szCs w:val="28"/>
          <w:highlight w:val="none"/>
        </w:rPr>
      </w:pPr>
      <w:r>
        <w:rPr>
          <w:rFonts w:hint="eastAsia" w:ascii="黑体" w:hAnsi="黑体" w:eastAsia="黑体" w:cs="黑体"/>
          <w:color w:val="333333"/>
          <w:szCs w:val="28"/>
          <w:highlight w:val="none"/>
        </w:rPr>
        <w:t>五、培训费用及支付方式</w:t>
      </w:r>
    </w:p>
    <w:p>
      <w:pPr>
        <w:pStyle w:val="23"/>
        <w:spacing w:line="560" w:lineRule="exact"/>
        <w:ind w:firstLine="560"/>
        <w:rPr>
          <w:rFonts w:ascii="楷体" w:hAnsi="楷体" w:eastAsia="楷体" w:cs="楷体"/>
          <w:color w:val="333333"/>
          <w:szCs w:val="28"/>
          <w:highlight w:val="none"/>
        </w:rPr>
      </w:pPr>
      <w:r>
        <w:rPr>
          <w:rFonts w:hint="eastAsia" w:ascii="楷体" w:hAnsi="楷体" w:eastAsia="楷体" w:cs="楷体"/>
          <w:color w:val="333333"/>
          <w:szCs w:val="28"/>
          <w:highlight w:val="none"/>
        </w:rPr>
        <w:t>1.培训费用及支付进度</w:t>
      </w:r>
    </w:p>
    <w:p>
      <w:pPr>
        <w:pStyle w:val="23"/>
        <w:spacing w:line="560" w:lineRule="exact"/>
        <w:ind w:firstLine="560"/>
        <w:rPr>
          <w:rFonts w:ascii="仿宋_GB2312" w:hAnsi="仿宋_GB2312" w:eastAsia="仿宋_GB2312" w:cs="仿宋_GB2312"/>
          <w:color w:val="333333"/>
          <w:szCs w:val="28"/>
          <w:highlight w:val="none"/>
        </w:rPr>
      </w:pPr>
      <w:r>
        <w:rPr>
          <w:rFonts w:hint="eastAsia" w:ascii="仿宋_GB2312" w:hAnsi="仿宋_GB2312" w:eastAsia="仿宋_GB2312" w:cs="仿宋_GB2312"/>
          <w:color w:val="333333"/>
          <w:szCs w:val="28"/>
          <w:highlight w:val="none"/>
        </w:rPr>
        <w:t>本次培训项目费用总额</w:t>
      </w:r>
      <w:r>
        <w:rPr>
          <w:rFonts w:hint="eastAsia" w:ascii="仿宋_GB2312" w:hAnsi="仿宋_GB2312" w:eastAsia="仿宋_GB2312" w:cs="仿宋_GB2312"/>
          <w:color w:val="333333"/>
          <w:szCs w:val="28"/>
          <w:highlight w:val="none"/>
          <w:lang w:val="en-US" w:eastAsia="zh-CN"/>
        </w:rPr>
        <w:t>暂定</w:t>
      </w:r>
      <w:r>
        <w:rPr>
          <w:rFonts w:hint="eastAsia" w:ascii="仿宋_GB2312" w:hAnsi="仿宋_GB2312" w:eastAsia="仿宋_GB2312" w:cs="仿宋_GB2312"/>
          <w:color w:val="333333"/>
          <w:szCs w:val="28"/>
          <w:highlight w:val="none"/>
        </w:rPr>
        <w:t>为¥XX.XX元，大写：XXXX元整，税额：xxx.xx，大写：XXXX元整</w:t>
      </w:r>
      <w:r>
        <w:rPr>
          <w:rFonts w:hint="eastAsia" w:ascii="仿宋_GB2312" w:hAnsi="仿宋_GB2312" w:eastAsia="仿宋_GB2312" w:cs="仿宋_GB2312"/>
          <w:color w:val="333333"/>
          <w:szCs w:val="28"/>
          <w:highlight w:val="none"/>
          <w:lang w:eastAsia="zh-CN"/>
        </w:rPr>
        <w:t>，</w:t>
      </w:r>
      <w:r>
        <w:rPr>
          <w:rFonts w:hint="eastAsia" w:ascii="仿宋_GB2312" w:hAnsi="仿宋_GB2312" w:eastAsia="仿宋_GB2312" w:cs="仿宋_GB2312"/>
          <w:color w:val="333333"/>
          <w:szCs w:val="28"/>
          <w:highlight w:val="none"/>
          <w:lang w:val="en-US" w:eastAsia="zh-CN"/>
        </w:rPr>
        <w:t>暂</w:t>
      </w:r>
      <w:r>
        <w:rPr>
          <w:rFonts w:hint="eastAsia" w:ascii="仿宋_GB2312" w:hAnsi="仿宋_GB2312" w:eastAsia="仿宋_GB2312" w:cs="仿宋_GB2312"/>
          <w:color w:val="333333"/>
          <w:szCs w:val="28"/>
          <w:highlight w:val="none"/>
        </w:rPr>
        <w:t>按</w:t>
      </w:r>
      <w:r>
        <w:rPr>
          <w:rFonts w:hint="eastAsia" w:ascii="仿宋_GB2312" w:hAnsi="仿宋_GB2312" w:eastAsia="仿宋_GB2312" w:cs="仿宋_GB2312"/>
          <w:color w:val="333333"/>
          <w:szCs w:val="28"/>
          <w:highlight w:val="none"/>
          <w:lang w:val="en-US" w:eastAsia="zh-CN"/>
        </w:rPr>
        <w:t>60</w:t>
      </w:r>
      <w:r>
        <w:rPr>
          <w:rFonts w:hint="eastAsia" w:ascii="仿宋_GB2312" w:hAnsi="仿宋_GB2312" w:eastAsia="仿宋_GB2312" w:cs="仿宋_GB2312"/>
          <w:color w:val="333333"/>
          <w:szCs w:val="28"/>
          <w:highlight w:val="none"/>
        </w:rPr>
        <w:t>人计算人均单价为¥XX.XX元，</w:t>
      </w:r>
      <w:r>
        <w:rPr>
          <w:rFonts w:hint="eastAsia" w:ascii="仿宋_GB2312" w:hAnsi="仿宋_GB2312" w:eastAsia="仿宋_GB2312" w:cs="仿宋_GB2312"/>
          <w:color w:val="333333"/>
          <w:szCs w:val="28"/>
          <w:highlight w:val="none"/>
          <w:lang w:val="en-US" w:eastAsia="zh-CN"/>
        </w:rPr>
        <w:t>当参训人员不超过60人（含）时，最终费用根据实际参训人数*人均单价进行结算</w:t>
      </w:r>
      <w:r>
        <w:rPr>
          <w:rFonts w:hint="eastAsia" w:ascii="仿宋_GB2312" w:hAnsi="仿宋_GB2312" w:eastAsia="仿宋_GB2312" w:cs="仿宋_GB2312"/>
          <w:color w:val="333333"/>
          <w:szCs w:val="28"/>
          <w:highlight w:val="none"/>
        </w:rPr>
        <w:t>。</w:t>
      </w:r>
      <w:r>
        <w:rPr>
          <w:rFonts w:hint="eastAsia" w:ascii="仿宋_GB2312" w:hAnsi="仿宋_GB2312" w:eastAsia="仿宋_GB2312" w:cs="仿宋_GB2312"/>
          <w:color w:val="333333"/>
          <w:szCs w:val="28"/>
          <w:highlight w:val="none"/>
          <w:lang w:val="en-US" w:eastAsia="zh-CN"/>
        </w:rPr>
        <w:t>参训人数超出60人低于100人时，超出人员仅承担培训物料费，据实结算。</w:t>
      </w:r>
    </w:p>
    <w:p>
      <w:pPr>
        <w:pStyle w:val="23"/>
        <w:spacing w:line="560" w:lineRule="exact"/>
        <w:ind w:firstLine="560"/>
        <w:rPr>
          <w:rFonts w:hint="default" w:ascii="仿宋_GB2312" w:hAnsi="仿宋_GB2312" w:eastAsia="仿宋_GB2312" w:cs="仿宋_GB2312"/>
          <w:color w:val="333333"/>
          <w:szCs w:val="28"/>
          <w:highlight w:val="none"/>
          <w:lang w:val="en-US" w:eastAsia="zh-CN"/>
        </w:rPr>
      </w:pPr>
      <w:r>
        <w:rPr>
          <w:rFonts w:hint="eastAsia" w:ascii="仿宋_GB2312" w:hAnsi="仿宋_GB2312" w:eastAsia="仿宋_GB2312" w:cs="仿宋_GB2312"/>
          <w:color w:val="333333"/>
          <w:szCs w:val="28"/>
          <w:highlight w:val="none"/>
        </w:rPr>
        <w:t>乙方在培训结束后</w:t>
      </w:r>
      <w:r>
        <w:rPr>
          <w:rFonts w:hint="eastAsia" w:ascii="仿宋_GB2312" w:hAnsi="仿宋_GB2312" w:eastAsia="仿宋_GB2312" w:cs="仿宋_GB2312"/>
          <w:color w:val="333333"/>
          <w:szCs w:val="28"/>
          <w:highlight w:val="none"/>
          <w:lang w:val="en-US" w:eastAsia="zh-CN"/>
        </w:rPr>
        <w:t>应当与</w:t>
      </w:r>
      <w:r>
        <w:rPr>
          <w:rFonts w:hint="eastAsia" w:ascii="仿宋_GB2312" w:hAnsi="仿宋_GB2312" w:eastAsia="仿宋_GB2312" w:cs="仿宋_GB2312"/>
          <w:color w:val="333333"/>
          <w:szCs w:val="28"/>
          <w:highlight w:val="none"/>
        </w:rPr>
        <w:t>参训学员所在单位</w:t>
      </w:r>
      <w:r>
        <w:rPr>
          <w:rFonts w:hint="eastAsia" w:ascii="仿宋_GB2312" w:hAnsi="仿宋_GB2312" w:eastAsia="仿宋_GB2312" w:cs="仿宋_GB2312"/>
          <w:color w:val="333333"/>
          <w:szCs w:val="28"/>
          <w:highlight w:val="none"/>
          <w:lang w:eastAsia="zh-CN"/>
        </w:rPr>
        <w:t>（</w:t>
      </w:r>
      <w:r>
        <w:rPr>
          <w:rFonts w:hint="eastAsia" w:ascii="仿宋_GB2312" w:hAnsi="仿宋_GB2312" w:eastAsia="仿宋_GB2312" w:cs="仿宋_GB2312"/>
          <w:color w:val="333333"/>
          <w:szCs w:val="28"/>
          <w:highlight w:val="none"/>
        </w:rPr>
        <w:t>甲方</w:t>
      </w:r>
      <w:r>
        <w:rPr>
          <w:rFonts w:hint="eastAsia" w:ascii="仿宋_GB2312" w:hAnsi="仿宋_GB2312" w:eastAsia="仿宋_GB2312" w:cs="仿宋_GB2312"/>
          <w:color w:val="333333"/>
          <w:szCs w:val="28"/>
          <w:highlight w:val="none"/>
          <w:lang w:val="en-US" w:eastAsia="zh-CN"/>
        </w:rPr>
        <w:t>或</w:t>
      </w:r>
      <w:r>
        <w:rPr>
          <w:rFonts w:hint="eastAsia" w:ascii="仿宋_GB2312" w:hAnsi="仿宋_GB2312" w:eastAsia="仿宋_GB2312" w:cs="仿宋_GB2312"/>
          <w:color w:val="333333"/>
          <w:szCs w:val="28"/>
          <w:highlight w:val="none"/>
        </w:rPr>
        <w:t>甲方所属公司</w:t>
      </w:r>
      <w:r>
        <w:rPr>
          <w:rFonts w:hint="eastAsia" w:ascii="仿宋_GB2312" w:hAnsi="仿宋_GB2312" w:eastAsia="仿宋_GB2312" w:cs="仿宋_GB2312"/>
          <w:color w:val="333333"/>
          <w:szCs w:val="28"/>
          <w:highlight w:val="none"/>
          <w:lang w:eastAsia="zh-CN"/>
        </w:rPr>
        <w:t>，</w:t>
      </w:r>
      <w:r>
        <w:rPr>
          <w:rFonts w:hint="eastAsia" w:ascii="仿宋_GB2312" w:hAnsi="仿宋_GB2312" w:eastAsia="仿宋_GB2312" w:cs="仿宋_GB2312"/>
          <w:color w:val="333333"/>
          <w:szCs w:val="28"/>
          <w:highlight w:val="none"/>
        </w:rPr>
        <w:t>甲方所属公司名单详见附件）按照</w:t>
      </w:r>
      <w:r>
        <w:rPr>
          <w:rFonts w:hint="default" w:ascii="仿宋_GB2312" w:hAnsi="仿宋_GB2312" w:eastAsia="仿宋_GB2312" w:cs="仿宋_GB2312"/>
          <w:color w:val="333333"/>
          <w:szCs w:val="28"/>
          <w:highlight w:val="none"/>
          <w:lang w:val="en-US"/>
        </w:rPr>
        <w:t>实际参训人数</w:t>
      </w:r>
      <w:r>
        <w:rPr>
          <w:rFonts w:hint="eastAsia" w:ascii="仿宋_GB2312" w:hAnsi="仿宋_GB2312" w:eastAsia="仿宋_GB2312" w:cs="仿宋_GB2312"/>
          <w:color w:val="333333"/>
          <w:szCs w:val="28"/>
          <w:highlight w:val="none"/>
          <w:lang w:val="en-US" w:eastAsia="zh-CN"/>
        </w:rPr>
        <w:t>结算培训费用，并按照培训费用</w:t>
      </w:r>
      <w:r>
        <w:rPr>
          <w:rFonts w:hint="eastAsia" w:ascii="仿宋_GB2312" w:hAnsi="仿宋_GB2312" w:eastAsia="仿宋_GB2312" w:cs="仿宋_GB2312"/>
          <w:color w:val="333333"/>
          <w:szCs w:val="28"/>
          <w:highlight w:val="none"/>
        </w:rPr>
        <w:t>金额</w:t>
      </w:r>
      <w:r>
        <w:rPr>
          <w:rFonts w:hint="eastAsia" w:ascii="仿宋_GB2312" w:hAnsi="仿宋_GB2312" w:eastAsia="仿宋_GB2312" w:cs="仿宋_GB2312"/>
          <w:color w:val="333333"/>
          <w:szCs w:val="28"/>
          <w:highlight w:val="none"/>
          <w:lang w:val="en-US" w:eastAsia="zh-CN"/>
        </w:rPr>
        <w:t>向对应单位（甲方或甲方所属公司）</w:t>
      </w:r>
      <w:r>
        <w:rPr>
          <w:rFonts w:hint="eastAsia" w:ascii="仿宋_GB2312" w:hAnsi="仿宋_GB2312" w:eastAsia="仿宋_GB2312" w:cs="仿宋_GB2312"/>
          <w:color w:val="333333"/>
          <w:szCs w:val="28"/>
          <w:highlight w:val="none"/>
        </w:rPr>
        <w:t>开具</w:t>
      </w:r>
      <w:r>
        <w:rPr>
          <w:rFonts w:hint="eastAsia" w:ascii="仿宋_GB2312" w:hAnsi="仿宋_GB2312" w:eastAsia="仿宋_GB2312" w:cs="仿宋_GB2312"/>
          <w:color w:val="333333"/>
          <w:szCs w:val="28"/>
          <w:highlight w:val="none"/>
          <w:lang w:val="en-US" w:eastAsia="zh-CN"/>
        </w:rPr>
        <w:t>等额的增值税专用</w:t>
      </w:r>
      <w:r>
        <w:rPr>
          <w:rFonts w:hint="eastAsia" w:ascii="仿宋_GB2312" w:hAnsi="仿宋_GB2312" w:eastAsia="仿宋_GB2312" w:cs="仿宋_GB2312"/>
          <w:color w:val="333333"/>
          <w:szCs w:val="28"/>
          <w:highlight w:val="none"/>
        </w:rPr>
        <w:t>发票，甲方及甲方所属公司在收到发票后的20个工作日之内向乙方付款。</w:t>
      </w:r>
    </w:p>
    <w:p>
      <w:pPr>
        <w:spacing w:line="560" w:lineRule="exact"/>
        <w:ind w:firstLine="560" w:firstLineChars="200"/>
        <w:rPr>
          <w:rFonts w:ascii="楷体" w:hAnsi="楷体" w:eastAsia="楷体" w:cs="楷体"/>
          <w:color w:val="333333"/>
          <w:sz w:val="28"/>
          <w:szCs w:val="28"/>
          <w:highlight w:val="none"/>
        </w:rPr>
      </w:pPr>
      <w:r>
        <w:rPr>
          <w:rFonts w:hint="eastAsia" w:ascii="楷体" w:hAnsi="楷体" w:eastAsia="楷体" w:cs="楷体"/>
          <w:color w:val="333333"/>
          <w:sz w:val="28"/>
          <w:szCs w:val="28"/>
          <w:highlight w:val="none"/>
        </w:rPr>
        <w:t>2.培训费用的结算和支付</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本次培训费的支付方式：A银行转账；B支票；C汇票；D其它。本协议的培训款项，乙方需要甲方应按上述</w:t>
      </w:r>
      <w:r>
        <w:rPr>
          <w:rFonts w:hint="eastAsia" w:ascii="仿宋_GB2312" w:hAnsi="仿宋_GB2312" w:eastAsia="仿宋_GB2312" w:cs="仿宋_GB2312"/>
          <w:color w:val="333333"/>
          <w:sz w:val="28"/>
          <w:szCs w:val="28"/>
          <w:highlight w:val="none"/>
          <w:u w:val="single"/>
        </w:rPr>
        <w:t xml:space="preserve"> A </w:t>
      </w:r>
      <w:r>
        <w:rPr>
          <w:rFonts w:hint="eastAsia" w:ascii="仿宋_GB2312" w:hAnsi="仿宋_GB2312" w:eastAsia="仿宋_GB2312" w:cs="仿宋_GB2312"/>
          <w:color w:val="333333"/>
          <w:sz w:val="28"/>
          <w:szCs w:val="28"/>
          <w:highlight w:val="none"/>
        </w:rPr>
        <w:t>项结算方式向乙方结清。</w:t>
      </w:r>
    </w:p>
    <w:p>
      <w:pPr>
        <w:spacing w:line="560" w:lineRule="exact"/>
        <w:ind w:firstLine="560" w:firstLineChars="200"/>
        <w:rPr>
          <w:rFonts w:ascii="楷体" w:hAnsi="楷体" w:eastAsia="楷体" w:cs="楷体"/>
          <w:color w:val="333333"/>
          <w:sz w:val="28"/>
          <w:szCs w:val="28"/>
          <w:highlight w:val="none"/>
        </w:rPr>
      </w:pPr>
      <w:r>
        <w:rPr>
          <w:rFonts w:hint="eastAsia" w:ascii="楷体" w:hAnsi="楷体" w:eastAsia="楷体" w:cs="楷体"/>
          <w:color w:val="333333"/>
          <w:sz w:val="28"/>
          <w:szCs w:val="28"/>
          <w:highlight w:val="none"/>
        </w:rPr>
        <w:t>3.乙方指定银行账户信息如下：</w:t>
      </w:r>
    </w:p>
    <w:p>
      <w:pPr>
        <w:pStyle w:val="13"/>
        <w:widowControl/>
        <w:tabs>
          <w:tab w:val="left" w:pos="396"/>
        </w:tabs>
        <w:adjustRightInd w:val="0"/>
        <w:snapToGrid w:val="0"/>
        <w:spacing w:beforeAutospacing="0" w:afterAutospacing="0"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开 户 名：  </w:t>
      </w:r>
    </w:p>
    <w:p>
      <w:pPr>
        <w:pStyle w:val="13"/>
        <w:widowControl/>
        <w:adjustRightInd w:val="0"/>
        <w:snapToGrid w:val="0"/>
        <w:spacing w:beforeAutospacing="0" w:afterAutospacing="0"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开 户 行： </w:t>
      </w:r>
    </w:p>
    <w:p>
      <w:pPr>
        <w:spacing w:line="3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kern w:val="0"/>
          <w:sz w:val="28"/>
          <w:szCs w:val="28"/>
          <w:highlight w:val="none"/>
        </w:rPr>
        <w:t xml:space="preserve">开户账号： </w:t>
      </w:r>
      <w:r>
        <w:rPr>
          <w:rFonts w:ascii="仿宋_GB2312" w:hAnsi="仿宋_GB2312" w:eastAsia="仿宋_GB2312" w:cs="仿宋_GB2312"/>
          <w:kern w:val="0"/>
          <w:sz w:val="28"/>
          <w:szCs w:val="28"/>
          <w:highlight w:val="none"/>
        </w:rPr>
        <w:t xml:space="preserve"> </w:t>
      </w:r>
    </w:p>
    <w:p>
      <w:pPr>
        <w:spacing w:line="560" w:lineRule="exact"/>
        <w:ind w:firstLine="560" w:firstLineChars="200"/>
        <w:rPr>
          <w:rFonts w:ascii="楷体" w:hAnsi="楷体" w:eastAsia="楷体" w:cs="楷体"/>
          <w:color w:val="333333"/>
          <w:sz w:val="28"/>
          <w:szCs w:val="28"/>
          <w:highlight w:val="none"/>
        </w:rPr>
      </w:pPr>
      <w:r>
        <w:rPr>
          <w:rFonts w:hint="eastAsia" w:ascii="楷体" w:hAnsi="楷体" w:eastAsia="楷体" w:cs="楷体"/>
          <w:color w:val="333333"/>
          <w:sz w:val="28"/>
          <w:szCs w:val="28"/>
          <w:highlight w:val="none"/>
        </w:rPr>
        <w:t>4.甲方开票信息（甲方所属公司开票信息由其自行提供）</w:t>
      </w:r>
    </w:p>
    <w:p>
      <w:pPr>
        <w:spacing w:line="500" w:lineRule="exact"/>
        <w:ind w:firstLine="560" w:firstLineChars="200"/>
        <w:rPr>
          <w:rFonts w:ascii="仿宋_GB2312" w:hAnsi="仿宋_GB2312" w:eastAsia="仿宋_GB2312" w:cs="仿宋_GB2312"/>
          <w:kern w:val="0"/>
          <w:sz w:val="28"/>
          <w:szCs w:val="28"/>
          <w:highlight w:val="none"/>
        </w:rPr>
      </w:pPr>
      <w:bookmarkStart w:id="298" w:name="_Toc262637535"/>
      <w:bookmarkStart w:id="299" w:name="_Toc405193529"/>
      <w:bookmarkStart w:id="300" w:name="_Toc402784899"/>
      <w:bookmarkStart w:id="301" w:name="_Toc255310776"/>
      <w:r>
        <w:rPr>
          <w:rFonts w:hint="eastAsia" w:ascii="仿宋_GB2312" w:hAnsi="仿宋_GB2312" w:eastAsia="仿宋_GB2312" w:cs="仿宋_GB2312"/>
          <w:kern w:val="0"/>
          <w:sz w:val="28"/>
          <w:szCs w:val="28"/>
          <w:highlight w:val="none"/>
        </w:rPr>
        <w:t>户    名：</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税    号：</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    址：</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    话：</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开户银行：</w:t>
      </w:r>
    </w:p>
    <w:p>
      <w:pPr>
        <w:spacing w:line="50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开户账号：</w:t>
      </w:r>
    </w:p>
    <w:p>
      <w:pPr>
        <w:pStyle w:val="23"/>
        <w:spacing w:line="560" w:lineRule="exact"/>
        <w:ind w:left="480" w:firstLine="0" w:firstLineChars="0"/>
        <w:rPr>
          <w:rFonts w:ascii="黑体" w:hAnsi="黑体" w:eastAsia="黑体" w:cs="黑体"/>
          <w:color w:val="333333"/>
          <w:szCs w:val="28"/>
          <w:highlight w:val="none"/>
        </w:rPr>
      </w:pPr>
      <w:r>
        <w:rPr>
          <w:rFonts w:hint="eastAsia" w:ascii="黑体" w:hAnsi="黑体" w:eastAsia="黑体" w:cs="黑体"/>
          <w:color w:val="333333"/>
          <w:szCs w:val="28"/>
          <w:highlight w:val="none"/>
        </w:rPr>
        <w:t>六、信息和保密</w:t>
      </w:r>
      <w:bookmarkEnd w:id="298"/>
      <w:bookmarkEnd w:id="299"/>
      <w:bookmarkEnd w:id="300"/>
      <w:bookmarkEnd w:id="301"/>
    </w:p>
    <w:p>
      <w:pPr>
        <w:pStyle w:val="30"/>
        <w:widowControl/>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1.甲乙双方须以合理、适当的方式保守对方以及涉及第三人的商业秘密</w:t>
      </w:r>
      <w:r>
        <w:rPr>
          <w:rFonts w:hint="eastAsia" w:ascii="仿宋_GB2312" w:hAnsi="仿宋_GB2312" w:eastAsia="仿宋_GB2312" w:cs="仿宋_GB2312"/>
          <w:color w:val="333333"/>
          <w:kern w:val="2"/>
          <w:sz w:val="28"/>
          <w:szCs w:val="28"/>
          <w:highlight w:val="none"/>
        </w:rPr>
        <w:t>。</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甲乙双方应严守保密义务，未经对方同意，任何一方不得向协议主体之外的任何人提供（披露）本协议有关材料或文件等任何信息，但法律、行政法规另有强制性规定，或监管、审计等有权机关另有强制性要求的除外。</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w:t>
      </w:r>
      <w:r>
        <w:rPr>
          <w:rFonts w:hint="eastAsia" w:ascii="仿宋_GB2312" w:hAnsi="仿宋_GB2312" w:eastAsia="仿宋_GB2312" w:cs="仿宋_GB2312"/>
          <w:color w:val="333333"/>
          <w:sz w:val="28"/>
          <w:szCs w:val="28"/>
          <w:highlight w:val="none"/>
          <w:lang w:eastAsia="zh-Hans"/>
        </w:rPr>
        <w:t>本保密条款始终有效</w:t>
      </w:r>
      <w:r>
        <w:rPr>
          <w:rFonts w:ascii="仿宋_GB2312" w:hAnsi="仿宋_GB2312" w:eastAsia="仿宋_GB2312" w:cs="仿宋_GB2312"/>
          <w:color w:val="333333"/>
          <w:sz w:val="28"/>
          <w:szCs w:val="28"/>
          <w:highlight w:val="none"/>
          <w:lang w:eastAsia="zh-Hans"/>
        </w:rPr>
        <w:t>，</w:t>
      </w:r>
      <w:r>
        <w:rPr>
          <w:rFonts w:hint="eastAsia" w:ascii="仿宋_GB2312" w:hAnsi="仿宋_GB2312" w:eastAsia="仿宋_GB2312" w:cs="仿宋_GB2312"/>
          <w:color w:val="333333"/>
          <w:sz w:val="28"/>
          <w:szCs w:val="28"/>
          <w:highlight w:val="none"/>
          <w:lang w:eastAsia="zh-Hans"/>
        </w:rPr>
        <w:t>不因本合同的终止而失去效力</w:t>
      </w:r>
      <w:r>
        <w:rPr>
          <w:rFonts w:hint="eastAsia" w:ascii="仿宋_GB2312" w:hAnsi="仿宋_GB2312" w:eastAsia="仿宋_GB2312" w:cs="仿宋_GB2312"/>
          <w:color w:val="333333"/>
          <w:sz w:val="28"/>
          <w:szCs w:val="28"/>
          <w:highlight w:val="none"/>
        </w:rPr>
        <w:t>。</w:t>
      </w:r>
    </w:p>
    <w:p>
      <w:pPr>
        <w:pStyle w:val="23"/>
        <w:spacing w:line="560" w:lineRule="exact"/>
        <w:ind w:left="480" w:firstLine="0" w:firstLineChars="0"/>
        <w:rPr>
          <w:rFonts w:ascii="黑体" w:hAnsi="黑体" w:eastAsia="黑体" w:cs="黑体"/>
          <w:color w:val="333333"/>
          <w:szCs w:val="28"/>
          <w:highlight w:val="none"/>
        </w:rPr>
      </w:pPr>
      <w:bookmarkStart w:id="302" w:name="_Toc402784900"/>
      <w:bookmarkStart w:id="303" w:name="_Toc262637536"/>
      <w:bookmarkStart w:id="304" w:name="_Toc255310777"/>
      <w:bookmarkStart w:id="305" w:name="_Toc405193530"/>
      <w:r>
        <w:rPr>
          <w:rFonts w:hint="eastAsia" w:ascii="黑体" w:hAnsi="黑体" w:eastAsia="黑体" w:cs="黑体"/>
          <w:color w:val="333333"/>
          <w:szCs w:val="28"/>
          <w:highlight w:val="none"/>
        </w:rPr>
        <w:t>七、培训项目调整</w:t>
      </w:r>
      <w:bookmarkEnd w:id="302"/>
      <w:bookmarkEnd w:id="303"/>
      <w:bookmarkEnd w:id="304"/>
      <w:bookmarkEnd w:id="305"/>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项目履行期间，甲方有权在适当时间对项目作部分调整。这些调整须提前3个工作日书面通知乙方。如有异议，乙方须在收到该通知后2个工作日内书面提出；否则视为乙方已接受这些调整，并以此作为协议的组成部分继续履行协议义务。上述调整导致费用增加的，甲方应另行支付。</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2.项目实施期间，乙方可根据实际情况对项目计划进行</w:t>
      </w:r>
      <w:r>
        <w:rPr>
          <w:rFonts w:ascii="仿宋_GB2312" w:hAnsi="仿宋_GB2312" w:eastAsia="仿宋_GB2312" w:cs="仿宋_GB2312"/>
          <w:color w:val="333333"/>
          <w:sz w:val="28"/>
          <w:szCs w:val="28"/>
          <w:highlight w:val="none"/>
        </w:rPr>
        <w:t>适当调整</w:t>
      </w:r>
      <w:r>
        <w:rPr>
          <w:rFonts w:hint="eastAsia" w:ascii="仿宋_GB2312" w:hAnsi="仿宋_GB2312" w:eastAsia="仿宋_GB2312" w:cs="仿宋_GB2312"/>
          <w:color w:val="333333"/>
          <w:sz w:val="28"/>
          <w:szCs w:val="28"/>
          <w:highlight w:val="none"/>
        </w:rPr>
        <w:t>，计划调整须经甲方同意后方可实施。</w:t>
      </w:r>
      <w:r>
        <w:rPr>
          <w:rFonts w:ascii="仿宋_GB2312" w:hAnsi="仿宋_GB2312" w:eastAsia="仿宋_GB2312" w:cs="仿宋_GB2312"/>
          <w:color w:val="333333"/>
          <w:sz w:val="28"/>
          <w:szCs w:val="28"/>
          <w:highlight w:val="none"/>
        </w:rPr>
        <w:t>乙方</w:t>
      </w:r>
      <w:r>
        <w:rPr>
          <w:rFonts w:hint="eastAsia" w:ascii="仿宋_GB2312" w:hAnsi="仿宋_GB2312" w:eastAsia="仿宋_GB2312" w:cs="仿宋_GB2312"/>
          <w:color w:val="333333"/>
          <w:sz w:val="28"/>
          <w:szCs w:val="28"/>
          <w:highlight w:val="none"/>
        </w:rPr>
        <w:t>调整计划必须提前5个工作日书面通知甲方。如有异议，甲方须在收到通知后3个工作日内提出，否则视为同意。</w:t>
      </w:r>
    </w:p>
    <w:p>
      <w:pPr>
        <w:pStyle w:val="31"/>
        <w:spacing w:line="560" w:lineRule="exact"/>
        <w:ind w:left="480" w:firstLine="0" w:firstLineChars="0"/>
        <w:rPr>
          <w:rFonts w:ascii="黑体" w:hAnsi="黑体" w:eastAsia="黑体" w:cs="黑体"/>
          <w:color w:val="333333"/>
          <w:sz w:val="28"/>
          <w:szCs w:val="28"/>
          <w:highlight w:val="none"/>
        </w:rPr>
      </w:pPr>
      <w:bookmarkStart w:id="306" w:name="_Toc255310778"/>
      <w:bookmarkStart w:id="307" w:name="_Toc262637537"/>
      <w:bookmarkStart w:id="308" w:name="_Toc402784901"/>
      <w:bookmarkStart w:id="309" w:name="_Toc405193531"/>
      <w:r>
        <w:rPr>
          <w:rFonts w:hint="eastAsia" w:ascii="黑体" w:hAnsi="黑体" w:eastAsia="黑体" w:cs="黑体"/>
          <w:color w:val="333333"/>
          <w:sz w:val="28"/>
          <w:szCs w:val="28"/>
          <w:highlight w:val="none"/>
        </w:rPr>
        <w:t>八、违约责任</w:t>
      </w:r>
    </w:p>
    <w:p>
      <w:pPr>
        <w:pStyle w:val="23"/>
        <w:spacing w:line="560" w:lineRule="exact"/>
        <w:ind w:firstLine="560"/>
        <w:rPr>
          <w:rFonts w:ascii="黑体" w:hAnsi="黑体" w:eastAsia="黑体" w:cs="黑体"/>
          <w:color w:val="333333"/>
          <w:szCs w:val="28"/>
          <w:highlight w:val="none"/>
        </w:rPr>
      </w:pPr>
      <w:r>
        <w:rPr>
          <w:rFonts w:hint="eastAsia" w:ascii="仿宋_GB2312" w:hAnsi="仿宋_GB2312" w:eastAsia="仿宋_GB2312" w:cs="仿宋_GB2312"/>
          <w:color w:val="333333"/>
          <w:szCs w:val="28"/>
          <w:highlight w:val="none"/>
        </w:rPr>
        <w:t>1.甲乙双方均应遵守本合同并执行合同中的各项约定，保证本合同的正常履行。除本合同另有明确约定外，任何一方不履行或者履行义务达不到本合同约定的，视为违约，违约方须向守约方一次性支付本合同服务费总额千分之五的违约金。如给守约方造成损失的，还应赔偿其全部损失。</w:t>
      </w:r>
      <w:bookmarkEnd w:id="306"/>
      <w:bookmarkEnd w:id="307"/>
      <w:bookmarkEnd w:id="308"/>
      <w:bookmarkEnd w:id="309"/>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2.若因不可抗拒因素（如天气等造成飞机航班取消或延迟），导致讲师或学员不能如期到达，双方可通过协商，重新确定项目课程时间，而不用向对方赔偿。</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3.本合同所称损失包括但不限于违约方应向</w:t>
      </w:r>
      <w:r>
        <w:rPr>
          <w:rFonts w:ascii="仿宋_GB2312" w:hAnsi="仿宋_GB2312" w:eastAsia="仿宋_GB2312" w:cs="仿宋_GB2312"/>
          <w:color w:val="333333"/>
          <w:sz w:val="28"/>
          <w:szCs w:val="28"/>
          <w:highlight w:val="none"/>
        </w:rPr>
        <w:t>守约方</w:t>
      </w:r>
      <w:r>
        <w:rPr>
          <w:rFonts w:hint="eastAsia" w:ascii="仿宋_GB2312" w:hAnsi="仿宋_GB2312" w:eastAsia="仿宋_GB2312" w:cs="仿宋_GB2312"/>
          <w:color w:val="333333"/>
          <w:sz w:val="28"/>
          <w:szCs w:val="28"/>
          <w:highlight w:val="none"/>
        </w:rPr>
        <w:t>支付的</w:t>
      </w:r>
      <w:r>
        <w:rPr>
          <w:rFonts w:ascii="仿宋_GB2312" w:hAnsi="仿宋_GB2312" w:eastAsia="仿宋_GB2312" w:cs="仿宋_GB2312"/>
          <w:color w:val="333333"/>
          <w:sz w:val="28"/>
          <w:szCs w:val="28"/>
          <w:highlight w:val="none"/>
        </w:rPr>
        <w:t>直接损失、守约方对第三方的赔偿费用、守约方为维权产生的</w:t>
      </w:r>
      <w:r>
        <w:rPr>
          <w:rFonts w:hint="eastAsia" w:ascii="仿宋_GB2312" w:hAnsi="仿宋_GB2312" w:eastAsia="仿宋_GB2312" w:cs="仿宋_GB2312"/>
          <w:color w:val="333333"/>
          <w:sz w:val="28"/>
          <w:szCs w:val="28"/>
          <w:highlight w:val="none"/>
        </w:rPr>
        <w:t>仲裁费、律师费、保全费、审计费、鉴定费、公证费、交通费、住宿费、餐饮费、消除影响的费用以及</w:t>
      </w:r>
      <w:r>
        <w:rPr>
          <w:rFonts w:ascii="仿宋_GB2312" w:hAnsi="仿宋_GB2312" w:eastAsia="仿宋_GB2312" w:cs="仿宋_GB2312"/>
          <w:color w:val="333333"/>
          <w:sz w:val="28"/>
          <w:szCs w:val="28"/>
          <w:highlight w:val="none"/>
        </w:rPr>
        <w:t>其他</w:t>
      </w:r>
      <w:r>
        <w:rPr>
          <w:rFonts w:hint="eastAsia" w:ascii="仿宋_GB2312" w:hAnsi="仿宋_GB2312" w:eastAsia="仿宋_GB2312" w:cs="仿宋_GB2312"/>
          <w:color w:val="333333"/>
          <w:sz w:val="28"/>
          <w:szCs w:val="28"/>
          <w:highlight w:val="none"/>
        </w:rPr>
        <w:t>相关费用。</w:t>
      </w:r>
    </w:p>
    <w:p>
      <w:pPr>
        <w:pStyle w:val="23"/>
        <w:spacing w:line="560" w:lineRule="exact"/>
        <w:ind w:left="480" w:firstLine="0" w:firstLineChars="0"/>
        <w:rPr>
          <w:rFonts w:ascii="黑体" w:hAnsi="黑体" w:eastAsia="黑体" w:cs="黑体"/>
          <w:color w:val="333333"/>
          <w:szCs w:val="28"/>
          <w:highlight w:val="none"/>
        </w:rPr>
      </w:pPr>
      <w:bookmarkStart w:id="310" w:name="_Toc405193532"/>
      <w:bookmarkStart w:id="311" w:name="_Toc262637538"/>
      <w:bookmarkStart w:id="312" w:name="_Toc402784902"/>
      <w:bookmarkStart w:id="313" w:name="_Toc255310779"/>
      <w:r>
        <w:rPr>
          <w:rFonts w:hint="eastAsia" w:ascii="黑体" w:hAnsi="黑体" w:eastAsia="黑体" w:cs="黑体"/>
          <w:color w:val="333333"/>
          <w:szCs w:val="28"/>
          <w:highlight w:val="none"/>
        </w:rPr>
        <w:t>九、协议终止</w:t>
      </w:r>
      <w:bookmarkEnd w:id="310"/>
      <w:bookmarkEnd w:id="311"/>
      <w:bookmarkEnd w:id="312"/>
      <w:bookmarkEnd w:id="313"/>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1.协议双方完全履行各自协议义务后，协议终止。</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w:t>
      </w:r>
      <w:r>
        <w:rPr>
          <w:rFonts w:ascii="仿宋_GB2312" w:hAnsi="仿宋_GB2312" w:eastAsia="仿宋_GB2312" w:cs="仿宋_GB2312"/>
          <w:color w:val="333333"/>
          <w:sz w:val="28"/>
          <w:szCs w:val="28"/>
          <w:highlight w:val="none"/>
        </w:rPr>
        <w:t>甲方</w:t>
      </w:r>
      <w:r>
        <w:rPr>
          <w:rFonts w:hint="eastAsia" w:ascii="仿宋_GB2312" w:hAnsi="仿宋_GB2312" w:eastAsia="仿宋_GB2312" w:cs="仿宋_GB2312"/>
          <w:color w:val="333333"/>
          <w:sz w:val="28"/>
          <w:szCs w:val="28"/>
          <w:highlight w:val="none"/>
        </w:rPr>
        <w:t>认为</w:t>
      </w:r>
      <w:r>
        <w:rPr>
          <w:rFonts w:ascii="仿宋_GB2312" w:hAnsi="仿宋_GB2312" w:eastAsia="仿宋_GB2312" w:cs="仿宋_GB2312"/>
          <w:color w:val="333333"/>
          <w:sz w:val="28"/>
          <w:szCs w:val="28"/>
          <w:highlight w:val="none"/>
        </w:rPr>
        <w:t>乙方</w:t>
      </w:r>
      <w:r>
        <w:rPr>
          <w:rFonts w:hint="eastAsia" w:ascii="仿宋_GB2312" w:hAnsi="仿宋_GB2312" w:eastAsia="仿宋_GB2312" w:cs="仿宋_GB2312"/>
          <w:color w:val="333333"/>
          <w:sz w:val="28"/>
          <w:szCs w:val="28"/>
          <w:highlight w:val="none"/>
        </w:rPr>
        <w:t>无正当理由而未</w:t>
      </w:r>
      <w:r>
        <w:rPr>
          <w:rFonts w:ascii="仿宋_GB2312" w:hAnsi="仿宋_GB2312" w:eastAsia="仿宋_GB2312" w:cs="仿宋_GB2312"/>
          <w:color w:val="333333"/>
          <w:sz w:val="28"/>
          <w:szCs w:val="28"/>
          <w:highlight w:val="none"/>
        </w:rPr>
        <w:t>按本合同约定履行义务或</w:t>
      </w:r>
      <w:r>
        <w:rPr>
          <w:rFonts w:hint="eastAsia" w:ascii="仿宋_GB2312" w:hAnsi="仿宋_GB2312" w:eastAsia="仿宋_GB2312" w:cs="仿宋_GB2312"/>
          <w:color w:val="333333"/>
          <w:sz w:val="28"/>
          <w:szCs w:val="28"/>
          <w:highlight w:val="none"/>
        </w:rPr>
        <w:t>完全履行义务时，可向</w:t>
      </w:r>
      <w:r>
        <w:rPr>
          <w:rFonts w:ascii="仿宋_GB2312" w:hAnsi="仿宋_GB2312" w:eastAsia="仿宋_GB2312" w:cs="仿宋_GB2312"/>
          <w:color w:val="333333"/>
          <w:sz w:val="28"/>
          <w:szCs w:val="28"/>
          <w:highlight w:val="none"/>
        </w:rPr>
        <w:t>乙方</w:t>
      </w:r>
      <w:r>
        <w:rPr>
          <w:rFonts w:hint="eastAsia" w:ascii="仿宋_GB2312" w:hAnsi="仿宋_GB2312" w:eastAsia="仿宋_GB2312" w:cs="仿宋_GB2312"/>
          <w:color w:val="333333"/>
          <w:sz w:val="28"/>
          <w:szCs w:val="28"/>
          <w:highlight w:val="none"/>
        </w:rPr>
        <w:t>发出书面通知。</w:t>
      </w:r>
      <w:r>
        <w:rPr>
          <w:rFonts w:ascii="仿宋_GB2312" w:hAnsi="仿宋_GB2312" w:eastAsia="仿宋_GB2312" w:cs="仿宋_GB2312"/>
          <w:color w:val="333333"/>
          <w:sz w:val="28"/>
          <w:szCs w:val="28"/>
          <w:highlight w:val="none"/>
        </w:rPr>
        <w:t>若乙方收到</w:t>
      </w:r>
      <w:r>
        <w:rPr>
          <w:rFonts w:hint="eastAsia" w:ascii="仿宋_GB2312" w:hAnsi="仿宋_GB2312" w:eastAsia="仿宋_GB2312" w:cs="仿宋_GB2312"/>
          <w:color w:val="333333"/>
          <w:sz w:val="28"/>
          <w:szCs w:val="28"/>
          <w:highlight w:val="none"/>
        </w:rPr>
        <w:t>通知</w:t>
      </w:r>
      <w:r>
        <w:rPr>
          <w:rFonts w:ascii="仿宋_GB2312" w:hAnsi="仿宋_GB2312" w:eastAsia="仿宋_GB2312" w:cs="仿宋_GB2312"/>
          <w:color w:val="333333"/>
          <w:sz w:val="28"/>
          <w:szCs w:val="28"/>
          <w:highlight w:val="none"/>
        </w:rPr>
        <w:t>后</w:t>
      </w:r>
      <w:r>
        <w:rPr>
          <w:rFonts w:hint="eastAsia" w:ascii="仿宋_GB2312" w:hAnsi="仿宋_GB2312" w:eastAsia="仿宋_GB2312" w:cs="仿宋_GB2312"/>
          <w:color w:val="333333"/>
          <w:sz w:val="28"/>
          <w:szCs w:val="28"/>
          <w:highlight w:val="none"/>
        </w:rPr>
        <w:t>10个工作日内没有</w:t>
      </w:r>
      <w:r>
        <w:rPr>
          <w:rFonts w:ascii="仿宋_GB2312" w:hAnsi="仿宋_GB2312" w:eastAsia="仿宋_GB2312" w:cs="仿宋_GB2312"/>
          <w:color w:val="333333"/>
          <w:sz w:val="28"/>
          <w:szCs w:val="28"/>
          <w:highlight w:val="none"/>
        </w:rPr>
        <w:t>对本培训项目作出</w:t>
      </w:r>
      <w:r>
        <w:rPr>
          <w:rFonts w:hint="eastAsia" w:ascii="仿宋_GB2312" w:hAnsi="仿宋_GB2312" w:eastAsia="仿宋_GB2312" w:cs="仿宋_GB2312"/>
          <w:color w:val="333333"/>
          <w:sz w:val="28"/>
          <w:szCs w:val="28"/>
          <w:highlight w:val="none"/>
        </w:rPr>
        <w:t>实质性改进</w:t>
      </w:r>
      <w:r>
        <w:rPr>
          <w:rFonts w:ascii="仿宋_GB2312" w:hAnsi="仿宋_GB2312" w:eastAsia="仿宋_GB2312" w:cs="仿宋_GB2312"/>
          <w:color w:val="333333"/>
          <w:sz w:val="28"/>
          <w:szCs w:val="28"/>
          <w:highlight w:val="none"/>
        </w:rPr>
        <w:t>方案</w:t>
      </w:r>
      <w:r>
        <w:rPr>
          <w:rFonts w:hint="eastAsia" w:ascii="仿宋_GB2312" w:hAnsi="仿宋_GB2312" w:eastAsia="仿宋_GB2312" w:cs="仿宋_GB2312"/>
          <w:color w:val="333333"/>
          <w:sz w:val="28"/>
          <w:szCs w:val="28"/>
          <w:highlight w:val="none"/>
        </w:rPr>
        <w:t>和实施</w:t>
      </w:r>
      <w:r>
        <w:rPr>
          <w:rFonts w:ascii="仿宋_GB2312" w:hAnsi="仿宋_GB2312" w:eastAsia="仿宋_GB2312" w:cs="仿宋_GB2312"/>
          <w:color w:val="333333"/>
          <w:sz w:val="28"/>
          <w:szCs w:val="28"/>
          <w:highlight w:val="none"/>
        </w:rPr>
        <w:t>改进</w:t>
      </w:r>
      <w:r>
        <w:rPr>
          <w:rFonts w:hint="eastAsia" w:ascii="仿宋_GB2312" w:hAnsi="仿宋_GB2312" w:eastAsia="仿宋_GB2312" w:cs="仿宋_GB2312"/>
          <w:color w:val="333333"/>
          <w:sz w:val="28"/>
          <w:szCs w:val="28"/>
          <w:highlight w:val="none"/>
        </w:rPr>
        <w:t>措施，且未提出书面异议的，</w:t>
      </w:r>
      <w:r>
        <w:rPr>
          <w:rFonts w:ascii="仿宋_GB2312" w:hAnsi="仿宋_GB2312" w:eastAsia="仿宋_GB2312" w:cs="仿宋_GB2312"/>
          <w:color w:val="333333"/>
          <w:sz w:val="28"/>
          <w:szCs w:val="28"/>
          <w:highlight w:val="none"/>
        </w:rPr>
        <w:t>甲方</w:t>
      </w:r>
      <w:r>
        <w:rPr>
          <w:rFonts w:hint="eastAsia" w:ascii="仿宋_GB2312" w:hAnsi="仿宋_GB2312" w:eastAsia="仿宋_GB2312" w:cs="仿宋_GB2312"/>
          <w:color w:val="333333"/>
          <w:sz w:val="28"/>
          <w:szCs w:val="28"/>
          <w:highlight w:val="none"/>
        </w:rPr>
        <w:t>有权解除协议。</w:t>
      </w:r>
    </w:p>
    <w:p>
      <w:pPr>
        <w:pStyle w:val="23"/>
        <w:spacing w:line="560" w:lineRule="exact"/>
        <w:ind w:left="480" w:firstLine="0" w:firstLineChars="0"/>
        <w:rPr>
          <w:rFonts w:ascii="黑体" w:hAnsi="黑体" w:eastAsia="黑体" w:cs="黑体"/>
          <w:color w:val="333333"/>
          <w:szCs w:val="28"/>
          <w:highlight w:val="none"/>
        </w:rPr>
      </w:pPr>
      <w:bookmarkStart w:id="314" w:name="_Toc255310780"/>
      <w:bookmarkStart w:id="315" w:name="_Toc262637539"/>
      <w:bookmarkStart w:id="316" w:name="_Toc405193533"/>
      <w:bookmarkStart w:id="317" w:name="_Toc402784903"/>
      <w:r>
        <w:rPr>
          <w:rFonts w:hint="eastAsia" w:ascii="黑体" w:hAnsi="黑体" w:eastAsia="黑体" w:cs="黑体"/>
          <w:color w:val="333333"/>
          <w:szCs w:val="28"/>
          <w:highlight w:val="none"/>
        </w:rPr>
        <w:t>十、争议的解决</w:t>
      </w:r>
      <w:bookmarkEnd w:id="314"/>
      <w:bookmarkEnd w:id="315"/>
      <w:bookmarkEnd w:id="316"/>
      <w:bookmarkEnd w:id="317"/>
    </w:p>
    <w:p>
      <w:pPr>
        <w:spacing w:line="560" w:lineRule="exact"/>
        <w:ind w:firstLine="560" w:firstLineChars="200"/>
        <w:rPr>
          <w:rFonts w:ascii="仿宋_GB2312" w:hAnsi="仿宋_GB2312" w:eastAsia="仿宋_GB2312" w:cs="仿宋_GB2312"/>
          <w:color w:val="333333"/>
          <w:sz w:val="28"/>
          <w:szCs w:val="28"/>
          <w:highlight w:val="none"/>
        </w:rPr>
      </w:pPr>
      <w:bookmarkStart w:id="318" w:name="_Toc255310781"/>
      <w:bookmarkStart w:id="319" w:name="_Toc262637540"/>
      <w:r>
        <w:rPr>
          <w:rFonts w:hint="eastAsia" w:ascii="仿宋_GB2312" w:hAnsi="仿宋_GB2312" w:eastAsia="仿宋_GB2312" w:cs="仿宋_GB2312"/>
          <w:color w:val="333333"/>
          <w:sz w:val="28"/>
          <w:szCs w:val="28"/>
          <w:highlight w:val="none"/>
        </w:rPr>
        <w:t>本协议在履行过程中发生的争议，由双方协调解决。</w:t>
      </w:r>
      <w:r>
        <w:rPr>
          <w:rFonts w:ascii="仿宋_GB2312" w:hAnsi="仿宋_GB2312" w:eastAsia="仿宋_GB2312" w:cs="仿宋_GB2312"/>
          <w:color w:val="333333"/>
          <w:sz w:val="28"/>
          <w:szCs w:val="28"/>
          <w:highlight w:val="none"/>
        </w:rPr>
        <w:t>如</w:t>
      </w:r>
      <w:r>
        <w:rPr>
          <w:rFonts w:hint="eastAsia" w:ascii="仿宋_GB2312" w:hAnsi="仿宋_GB2312" w:eastAsia="仿宋_GB2312" w:cs="仿宋_GB2312"/>
          <w:color w:val="333333"/>
          <w:sz w:val="28"/>
          <w:szCs w:val="28"/>
          <w:highlight w:val="none"/>
        </w:rPr>
        <w:t>不能</w:t>
      </w:r>
      <w:r>
        <w:rPr>
          <w:rFonts w:ascii="仿宋_GB2312" w:hAnsi="仿宋_GB2312" w:eastAsia="仿宋_GB2312" w:cs="仿宋_GB2312"/>
          <w:color w:val="333333"/>
          <w:sz w:val="28"/>
          <w:szCs w:val="28"/>
          <w:highlight w:val="none"/>
        </w:rPr>
        <w:t>协商</w:t>
      </w:r>
      <w:r>
        <w:rPr>
          <w:rFonts w:hint="eastAsia" w:ascii="仿宋_GB2312" w:hAnsi="仿宋_GB2312" w:eastAsia="仿宋_GB2312" w:cs="仿宋_GB2312"/>
          <w:color w:val="333333"/>
          <w:sz w:val="28"/>
          <w:szCs w:val="28"/>
          <w:highlight w:val="none"/>
        </w:rPr>
        <w:t>解决，双方均同意将该争议提请至成都仲裁委员会依照其仲裁规则进行裁决</w:t>
      </w:r>
      <w:r>
        <w:rPr>
          <w:rFonts w:ascii="仿宋_GB2312" w:hAnsi="仿宋_GB2312" w:eastAsia="仿宋_GB2312" w:cs="仿宋_GB2312"/>
          <w:color w:val="333333"/>
          <w:sz w:val="28"/>
          <w:szCs w:val="28"/>
          <w:highlight w:val="none"/>
        </w:rPr>
        <w:t>。</w:t>
      </w:r>
      <w:bookmarkEnd w:id="318"/>
      <w:bookmarkEnd w:id="319"/>
    </w:p>
    <w:p>
      <w:pPr>
        <w:pStyle w:val="23"/>
        <w:spacing w:line="560" w:lineRule="exact"/>
        <w:ind w:left="480" w:firstLine="0" w:firstLineChars="0"/>
        <w:rPr>
          <w:rFonts w:ascii="黑体" w:hAnsi="黑体" w:eastAsia="黑体" w:cs="黑体"/>
          <w:color w:val="333333"/>
          <w:szCs w:val="28"/>
          <w:highlight w:val="none"/>
        </w:rPr>
      </w:pPr>
      <w:bookmarkStart w:id="320" w:name="_Toc262637542"/>
      <w:bookmarkStart w:id="321" w:name="_Toc402784906"/>
      <w:bookmarkStart w:id="322" w:name="_Toc405193536"/>
      <w:bookmarkStart w:id="323" w:name="_Toc255310783"/>
      <w:r>
        <w:rPr>
          <w:rFonts w:hint="eastAsia" w:ascii="黑体" w:hAnsi="黑体" w:eastAsia="黑体" w:cs="黑体"/>
          <w:color w:val="333333"/>
          <w:szCs w:val="28"/>
          <w:highlight w:val="none"/>
        </w:rPr>
        <w:t>十一、协议生效</w:t>
      </w:r>
      <w:bookmarkEnd w:id="320"/>
      <w:bookmarkEnd w:id="321"/>
      <w:bookmarkEnd w:id="322"/>
      <w:bookmarkEnd w:id="323"/>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1.本协议经甲乙双方法定代表人或授权代表签字或加盖公章后生效。</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2.本协议一式陆份，甲乙双方各叁份，每份具有同等法律效力。</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3.本协议未尽事宜，双方可签订补充协议，补充协议与本协议同等法律效力。</w:t>
      </w:r>
    </w:p>
    <w:p>
      <w:pPr>
        <w:pStyle w:val="9"/>
        <w:rPr>
          <w:highlight w:val="none"/>
        </w:rPr>
      </w:pPr>
    </w:p>
    <w:p>
      <w:pPr>
        <w:pStyle w:val="9"/>
        <w:ind w:firstLine="560" w:firstLineChars="200"/>
        <w:rPr>
          <w:rFonts w:eastAsia="仿宋_GB2312"/>
          <w:highlight w:val="none"/>
        </w:rPr>
      </w:pPr>
      <w:r>
        <w:rPr>
          <w:rFonts w:hint="eastAsia" w:ascii="仿宋_GB2312" w:hAnsi="仿宋_GB2312" w:eastAsia="仿宋_GB2312" w:cs="仿宋_GB2312"/>
          <w:color w:val="333333"/>
          <w:sz w:val="28"/>
          <w:szCs w:val="28"/>
          <w:highlight w:val="none"/>
        </w:rPr>
        <w:t>附件：可能参加培训的甲方所属公司名单</w:t>
      </w:r>
    </w:p>
    <w:p>
      <w:pPr>
        <w:spacing w:line="560" w:lineRule="exact"/>
        <w:ind w:firstLine="560" w:firstLineChars="200"/>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（合同无正文，为签署页）</w:t>
      </w:r>
    </w:p>
    <w:tbl>
      <w:tblPr>
        <w:tblStyle w:val="15"/>
        <w:tblpPr w:leftFromText="180" w:rightFromText="180" w:vertAnchor="text" w:horzAnchor="page" w:tblpX="1631" w:tblpY="132"/>
        <w:tblOverlap w:val="never"/>
        <w:tblW w:w="892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460"/>
        <w:gridCol w:w="446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5" w:hRule="atLeast"/>
        </w:trPr>
        <w:tc>
          <w:tcPr>
            <w:tcW w:w="4460" w:type="dxa"/>
          </w:tcPr>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甲方（盖章）：</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法定代表人：</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授权代表：</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联系人：</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地址：</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邮政编码：</w:t>
            </w:r>
          </w:p>
          <w:p>
            <w:pPr>
              <w:spacing w:line="560" w:lineRule="exac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电话：</w:t>
            </w:r>
          </w:p>
          <w:p>
            <w:pPr>
              <w:spacing w:line="560" w:lineRule="exact"/>
              <w:rPr>
                <w:rFonts w:ascii="宋体" w:hAnsi="宋体" w:eastAsia="宋体" w:cs="宋体"/>
                <w:bCs/>
                <w:color w:val="333333"/>
                <w:w w:val="66"/>
                <w:sz w:val="28"/>
                <w:szCs w:val="28"/>
                <w:highlight w:val="none"/>
              </w:rPr>
            </w:pPr>
            <w:r>
              <w:rPr>
                <w:rFonts w:hint="eastAsia" w:ascii="宋体" w:hAnsi="宋体" w:eastAsia="宋体" w:cs="宋体"/>
                <w:bCs/>
                <w:color w:val="333333"/>
                <w:sz w:val="28"/>
                <w:szCs w:val="28"/>
                <w:highlight w:val="none"/>
              </w:rPr>
              <w:t>签字日期：</w:t>
            </w:r>
          </w:p>
        </w:tc>
        <w:tc>
          <w:tcPr>
            <w:tcW w:w="4460" w:type="dxa"/>
          </w:tcPr>
          <w:p>
            <w:pPr>
              <w:spacing w:line="560" w:lineRule="exact"/>
              <w:jc w:val="lef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 xml:space="preserve">  乙方（盖章）：</w:t>
            </w:r>
          </w:p>
          <w:p>
            <w:pPr>
              <w:spacing w:line="560" w:lineRule="exact"/>
              <w:ind w:firstLine="280" w:firstLineChars="100"/>
              <w:jc w:val="lef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法定代表人：</w:t>
            </w:r>
          </w:p>
          <w:p>
            <w:pPr>
              <w:spacing w:line="560" w:lineRule="exact"/>
              <w:ind w:firstLine="280" w:firstLineChars="100"/>
              <w:jc w:val="left"/>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授权代表：</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联系人：</w:t>
            </w:r>
            <w:r>
              <w:rPr>
                <w:rFonts w:hint="eastAsia" w:ascii="宋体" w:hAnsi="宋体" w:eastAsia="宋体" w:cs="宋体"/>
                <w:bCs/>
                <w:color w:val="333333"/>
                <w:sz w:val="28"/>
                <w:szCs w:val="28"/>
                <w:highlight w:val="none"/>
                <w:shd w:val="clear" w:color="auto" w:fill="FFFFFF"/>
              </w:rPr>
              <w:t xml:space="preserve">   </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地址：</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邮政编码：</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电话：</w:t>
            </w:r>
          </w:p>
          <w:p>
            <w:pPr>
              <w:spacing w:line="560" w:lineRule="exact"/>
              <w:ind w:firstLine="280" w:firstLineChars="100"/>
              <w:rPr>
                <w:rFonts w:ascii="宋体" w:hAnsi="宋体" w:eastAsia="宋体" w:cs="宋体"/>
                <w:bCs/>
                <w:color w:val="333333"/>
                <w:sz w:val="28"/>
                <w:szCs w:val="28"/>
                <w:highlight w:val="none"/>
              </w:rPr>
            </w:pPr>
            <w:r>
              <w:rPr>
                <w:rFonts w:hint="eastAsia" w:ascii="宋体" w:hAnsi="宋体" w:eastAsia="宋体" w:cs="宋体"/>
                <w:bCs/>
                <w:color w:val="333333"/>
                <w:sz w:val="28"/>
                <w:szCs w:val="28"/>
                <w:highlight w:val="none"/>
              </w:rPr>
              <w:t>签字日期：</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黑体" w:hAnsi="黑体" w:eastAsia="黑体" w:cs="黑体"/>
          <w:sz w:val="28"/>
          <w:szCs w:val="28"/>
          <w:highlight w:val="none"/>
        </w:rPr>
      </w:pPr>
      <w:r>
        <w:rPr>
          <w:rFonts w:hint="eastAsia" w:ascii="黑体" w:hAnsi="黑体" w:eastAsia="黑体" w:cs="黑体"/>
          <w:sz w:val="28"/>
          <w:szCs w:val="28"/>
          <w:highlight w:val="none"/>
        </w:rPr>
        <w:t>附件：</w:t>
      </w:r>
    </w:p>
    <w:p>
      <w:pPr>
        <w:pStyle w:val="2"/>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甲方所属公司名单</w:t>
      </w:r>
    </w:p>
    <w:p>
      <w:pPr>
        <w:rPr>
          <w:highlight w:val="none"/>
        </w:rPr>
      </w:pPr>
    </w:p>
    <w:tbl>
      <w:tblPr>
        <w:tblStyle w:val="15"/>
        <w:tblpPr w:leftFromText="180" w:rightFromText="180" w:vertAnchor="text" w:horzAnchor="page" w:tblpX="1575" w:tblpY="158"/>
        <w:tblOverlap w:val="never"/>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571" w:type="pct"/>
            <w:vMerge w:val="restart"/>
            <w:vAlign w:val="center"/>
          </w:tcPr>
          <w:p>
            <w:pPr>
              <w:widowControl/>
              <w:jc w:val="center"/>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序号</w:t>
            </w:r>
          </w:p>
        </w:tc>
        <w:tc>
          <w:tcPr>
            <w:tcW w:w="4428" w:type="pct"/>
            <w:vMerge w:val="restart"/>
            <w:vAlign w:val="center"/>
          </w:tcPr>
          <w:p>
            <w:pPr>
              <w:widowControl/>
              <w:jc w:val="center"/>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71" w:type="pct"/>
            <w:vMerge w:val="continue"/>
            <w:vAlign w:val="center"/>
          </w:tcPr>
          <w:p>
            <w:pPr>
              <w:widowControl/>
              <w:jc w:val="center"/>
              <w:rPr>
                <w:rFonts w:ascii="Times New Roman" w:hAnsi="Times New Roman" w:eastAsia="黑体" w:cs="Times New Roman"/>
                <w:color w:val="000000"/>
                <w:kern w:val="0"/>
                <w:sz w:val="32"/>
                <w:szCs w:val="32"/>
                <w:highlight w:val="none"/>
              </w:rPr>
            </w:pPr>
          </w:p>
        </w:tc>
        <w:tc>
          <w:tcPr>
            <w:tcW w:w="4428" w:type="pct"/>
            <w:vMerge w:val="continue"/>
            <w:vAlign w:val="center"/>
          </w:tcPr>
          <w:p>
            <w:pPr>
              <w:widowControl/>
              <w:jc w:val="center"/>
              <w:rPr>
                <w:rFonts w:ascii="Times New Roman" w:hAnsi="Times New Roman" w:eastAsia="黑体"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四川蜀物广润物流有限公司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2</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成都启新汽车服务有限责任公司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3</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四川蜀物蓉欧实业有限公司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4</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深圳蜀物实业有限公司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5</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上海蜀物多联实业有限公司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6</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海南蜀物实业有限公司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7</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蜀道物流（香港）有限公司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8</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四川蜀物天府建材有限公司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9</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10</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攀枝花蜀物致远物流发展有限公司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11</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渠县蜀物致远物流发展有限公司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12</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四川蜀物兴川物流发展有限公司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13</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四川蜀物路面材料有限公司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14</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rPr>
            </w:pPr>
            <w:r>
              <w:rPr>
                <w:rFonts w:hint="eastAsia" w:ascii="仿宋_GB2312" w:eastAsia="仿宋_GB2312"/>
                <w:sz w:val="32"/>
                <w:szCs w:val="32"/>
                <w:highlight w:val="none"/>
              </w:rPr>
              <w:t>江油蜀能石化有限公司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15</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lang w:bidi="ar"/>
              </w:rPr>
            </w:pPr>
            <w:r>
              <w:rPr>
                <w:rFonts w:hint="eastAsia" w:ascii="Times New Roman" w:hAnsi="Times New Roman" w:eastAsia="仿宋_GB2312" w:cs="Times New Roman"/>
                <w:color w:val="000000"/>
                <w:kern w:val="0"/>
                <w:sz w:val="32"/>
                <w:szCs w:val="32"/>
                <w:highlight w:val="none"/>
                <w:lang w:bidi="ar"/>
              </w:rPr>
              <w:t>达州蜀物</w:t>
            </w:r>
            <w:r>
              <w:rPr>
                <w:rFonts w:hint="eastAsia" w:ascii="Times New Roman" w:hAnsi="Times New Roman" w:eastAsia="仿宋_GB2312" w:cs="Times New Roman"/>
                <w:color w:val="000000"/>
                <w:kern w:val="0"/>
                <w:sz w:val="32"/>
                <w:szCs w:val="32"/>
                <w:highlight w:val="none"/>
                <w:lang w:val="en-US" w:eastAsia="zh-CN" w:bidi="ar"/>
              </w:rPr>
              <w:t>致远</w:t>
            </w:r>
            <w:r>
              <w:rPr>
                <w:rFonts w:hint="eastAsia" w:ascii="Times New Roman" w:hAnsi="Times New Roman" w:eastAsia="仿宋_GB2312" w:cs="Times New Roman"/>
                <w:color w:val="000000"/>
                <w:kern w:val="0"/>
                <w:sz w:val="32"/>
                <w:szCs w:val="32"/>
                <w:highlight w:val="none"/>
                <w:lang w:bidi="ar"/>
              </w:rPr>
              <w:t>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16</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lang w:bidi="ar"/>
              </w:rPr>
            </w:pPr>
            <w:r>
              <w:rPr>
                <w:rFonts w:hint="eastAsia" w:ascii="仿宋_GB2312" w:eastAsia="仿宋_GB2312"/>
                <w:sz w:val="32"/>
                <w:szCs w:val="32"/>
                <w:highlight w:val="none"/>
              </w:rPr>
              <w:t>天津蜀物智链科技有限公司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71" w:type="pct"/>
            <w:vAlign w:val="center"/>
          </w:tcPr>
          <w:p>
            <w:pPr>
              <w:widowControl/>
              <w:spacing w:line="360" w:lineRule="exact"/>
              <w:jc w:val="center"/>
              <w:rPr>
                <w:rFonts w:ascii="Times New Roman" w:hAnsi="Times New Roman" w:eastAsia="仿宋_GB2312" w:cs="Times New Roman"/>
                <w:color w:val="000000"/>
                <w:kern w:val="0"/>
                <w:sz w:val="32"/>
                <w:szCs w:val="32"/>
                <w:highlight w:val="none"/>
              </w:rPr>
            </w:pPr>
            <w:r>
              <w:rPr>
                <w:rFonts w:hint="eastAsia" w:eastAsia="仿宋_GB2312" w:cs="Times New Roman"/>
                <w:color w:val="000000"/>
                <w:kern w:val="0"/>
                <w:sz w:val="32"/>
                <w:szCs w:val="32"/>
                <w:highlight w:val="none"/>
              </w:rPr>
              <w:t>17</w:t>
            </w:r>
          </w:p>
        </w:tc>
        <w:tc>
          <w:tcPr>
            <w:tcW w:w="4428" w:type="pct"/>
            <w:vAlign w:val="center"/>
          </w:tcPr>
          <w:p>
            <w:pPr>
              <w:adjustRightInd w:val="0"/>
              <w:snapToGrid w:val="0"/>
              <w:spacing w:line="400" w:lineRule="exact"/>
              <w:jc w:val="center"/>
              <w:rPr>
                <w:rFonts w:ascii="Times New Roman" w:hAnsi="Times New Roman" w:eastAsia="仿宋_GB2312" w:cs="Times New Roman"/>
                <w:color w:val="000000"/>
                <w:kern w:val="0"/>
                <w:sz w:val="32"/>
                <w:szCs w:val="32"/>
                <w:highlight w:val="none"/>
                <w:lang w:bidi="ar"/>
              </w:rPr>
            </w:pPr>
            <w:r>
              <w:rPr>
                <w:rFonts w:hint="eastAsia" w:ascii="仿宋_GB2312" w:eastAsia="仿宋_GB2312"/>
                <w:sz w:val="32"/>
                <w:szCs w:val="32"/>
                <w:highlight w:val="none"/>
              </w:rPr>
              <w:t>成都润壹物业管理有限公司</w:t>
            </w:r>
          </w:p>
        </w:tc>
      </w:tr>
    </w:tbl>
    <w:p>
      <w:pPr>
        <w:rPr>
          <w:highlight w:val="none"/>
        </w:rPr>
      </w:pPr>
    </w:p>
    <w:bookmarkEnd w:id="297"/>
    <w:p>
      <w:pPr>
        <w:rPr>
          <w:rFonts w:hint="eastAsia"/>
          <w:highlight w:val="none"/>
          <w:lang w:val="en-US" w:eastAsia="zh-CN"/>
        </w:rPr>
      </w:pPr>
      <w:bookmarkStart w:id="324" w:name="_Toc172455515"/>
      <w:bookmarkStart w:id="325" w:name="_Toc123228962"/>
      <w:r>
        <w:rPr>
          <w:rFonts w:hint="eastAsia"/>
          <w:highlight w:val="none"/>
          <w:lang w:val="en-US" w:eastAsia="zh-CN"/>
        </w:rPr>
        <w:t>注：公司排名不分先后</w:t>
      </w: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default"/>
          <w:highlight w:val="none"/>
          <w:lang w:val="en-US" w:eastAsia="zh-CN"/>
        </w:rPr>
      </w:pPr>
    </w:p>
    <w:p>
      <w:pPr>
        <w:pStyle w:val="9"/>
        <w:rPr>
          <w:rFonts w:hint="eastAsia"/>
          <w:highlight w:val="none"/>
        </w:rPr>
      </w:pPr>
    </w:p>
    <w:bookmarkEnd w:id="324"/>
    <w:bookmarkEnd w:id="325"/>
    <w:p>
      <w:pPr>
        <w:jc w:val="center"/>
        <w:outlineLvl w:val="0"/>
        <w:rPr>
          <w:rStyle w:val="26"/>
          <w:rFonts w:ascii="Times New Roman" w:hAnsi="Times New Roman"/>
          <w:b w:val="0"/>
          <w:color w:val="auto"/>
          <w:szCs w:val="36"/>
          <w:highlight w:val="none"/>
        </w:rPr>
      </w:pPr>
      <w:bookmarkStart w:id="326" w:name="_Toc26177"/>
      <w:bookmarkStart w:id="327" w:name="_Toc10139"/>
      <w:bookmarkStart w:id="328" w:name="_Toc113287553"/>
      <w:r>
        <w:rPr>
          <w:rFonts w:ascii="Times New Roman" w:hAnsi="Times New Roman" w:eastAsia="黑体" w:cs="Times New Roman"/>
          <w:color w:val="auto"/>
          <w:sz w:val="36"/>
          <w:szCs w:val="36"/>
          <w:highlight w:val="none"/>
        </w:rPr>
        <w:t>第</w:t>
      </w:r>
      <w:r>
        <w:rPr>
          <w:rFonts w:hint="eastAsia" w:ascii="Times New Roman" w:hAnsi="Times New Roman" w:eastAsia="黑体" w:cs="Times New Roman"/>
          <w:color w:val="auto"/>
          <w:sz w:val="36"/>
          <w:szCs w:val="36"/>
          <w:highlight w:val="none"/>
        </w:rPr>
        <w:t>五</w:t>
      </w:r>
      <w:r>
        <w:rPr>
          <w:rFonts w:ascii="Times New Roman" w:hAnsi="Times New Roman" w:eastAsia="黑体" w:cs="Times New Roman"/>
          <w:color w:val="auto"/>
          <w:sz w:val="36"/>
          <w:szCs w:val="36"/>
          <w:highlight w:val="none"/>
        </w:rPr>
        <w:t xml:space="preserve">章 </w:t>
      </w:r>
      <w:bookmarkEnd w:id="326"/>
      <w:r>
        <w:rPr>
          <w:rFonts w:ascii="Times New Roman" w:hAnsi="Times New Roman" w:eastAsia="黑体" w:cs="Times New Roman"/>
          <w:color w:val="auto"/>
          <w:sz w:val="36"/>
          <w:szCs w:val="36"/>
          <w:highlight w:val="none"/>
        </w:rPr>
        <w:t>评审方法</w:t>
      </w:r>
      <w:bookmarkEnd w:id="327"/>
      <w:bookmarkEnd w:id="328"/>
    </w:p>
    <w:p>
      <w:pPr>
        <w:spacing w:line="560" w:lineRule="exact"/>
        <w:ind w:firstLine="640" w:firstLineChars="200"/>
        <w:rPr>
          <w:rFonts w:ascii="Times New Roman" w:hAnsi="Times New Roman" w:eastAsia="黑体" w:cs="Times New Roman"/>
          <w:b/>
          <w:color w:val="auto"/>
          <w:kern w:val="0"/>
          <w:sz w:val="32"/>
          <w:szCs w:val="32"/>
          <w:highlight w:val="none"/>
          <w:lang w:val="zh-CN"/>
        </w:rPr>
      </w:pPr>
      <w:r>
        <w:rPr>
          <w:rFonts w:ascii="Times New Roman" w:hAnsi="Times New Roman" w:eastAsia="黑体" w:cs="Times New Roman"/>
          <w:color w:val="auto"/>
          <w:sz w:val="32"/>
          <w:szCs w:val="32"/>
          <w:highlight w:val="none"/>
        </w:rPr>
        <w:t>1.比选组织机构组建评审组</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highlight w:val="none"/>
          <w:lang w:val="zh-CN"/>
        </w:rPr>
      </w:pPr>
      <w:r>
        <w:rPr>
          <w:rFonts w:ascii="Times New Roman" w:hAnsi="Times New Roman" w:eastAsia="仿宋_GB2312" w:cs="Times New Roman"/>
          <w:color w:val="auto"/>
          <w:kern w:val="0"/>
          <w:sz w:val="32"/>
          <w:szCs w:val="32"/>
          <w:highlight w:val="none"/>
          <w:lang w:val="zh-CN"/>
        </w:rPr>
        <w:t>评审组由5人或5人以上单数组成</w:t>
      </w:r>
    </w:p>
    <w:p>
      <w:p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2.比选响应文件的资格条件核实</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highlight w:val="none"/>
          <w:lang w:val="zh-CN"/>
        </w:rPr>
      </w:pPr>
      <w:r>
        <w:rPr>
          <w:rFonts w:ascii="Times New Roman" w:hAnsi="Times New Roman" w:eastAsia="仿宋_GB2312" w:cs="Times New Roman"/>
          <w:color w:val="auto"/>
          <w:kern w:val="0"/>
          <w:sz w:val="32"/>
          <w:szCs w:val="32"/>
          <w:highlight w:val="none"/>
          <w:lang w:val="zh-CN"/>
        </w:rPr>
        <w:t>根据各比选申请人递交的比选申请书按照以下程序进行评审工作：</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highlight w:val="none"/>
          <w:lang w:val="zh-CN"/>
        </w:rPr>
      </w:pPr>
      <w:r>
        <w:rPr>
          <w:rFonts w:ascii="Times New Roman" w:hAnsi="Times New Roman" w:eastAsia="仿宋_GB2312" w:cs="Times New Roman"/>
          <w:color w:val="auto"/>
          <w:kern w:val="0"/>
          <w:sz w:val="32"/>
          <w:szCs w:val="32"/>
          <w:highlight w:val="none"/>
        </w:rPr>
        <w:t>2.</w:t>
      </w:r>
      <w:r>
        <w:rPr>
          <w:rFonts w:ascii="Times New Roman" w:hAnsi="Times New Roman" w:eastAsia="仿宋_GB2312" w:cs="Times New Roman"/>
          <w:color w:val="auto"/>
          <w:kern w:val="0"/>
          <w:sz w:val="32"/>
          <w:szCs w:val="32"/>
          <w:highlight w:val="none"/>
          <w:lang w:val="zh-CN"/>
        </w:rPr>
        <w:t>1对比选申请文件进行初步评审（包括形式评审、资格评审和响应性评审，剔除无效比选申请书）；</w:t>
      </w:r>
    </w:p>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highlight w:val="none"/>
          <w:lang w:val="zh-CN"/>
        </w:rPr>
      </w:pPr>
      <w:r>
        <w:rPr>
          <w:rFonts w:ascii="Times New Roman" w:hAnsi="Times New Roman" w:eastAsia="仿宋_GB2312" w:cs="Times New Roman"/>
          <w:color w:val="auto"/>
          <w:kern w:val="0"/>
          <w:sz w:val="32"/>
          <w:szCs w:val="32"/>
          <w:highlight w:val="none"/>
        </w:rPr>
        <w:t>2.</w:t>
      </w:r>
      <w:r>
        <w:rPr>
          <w:rFonts w:ascii="Times New Roman" w:hAnsi="Times New Roman" w:eastAsia="仿宋_GB2312" w:cs="Times New Roman"/>
          <w:color w:val="auto"/>
          <w:kern w:val="0"/>
          <w:sz w:val="32"/>
          <w:szCs w:val="32"/>
          <w:highlight w:val="none"/>
          <w:lang w:val="zh-CN"/>
        </w:rPr>
        <w:t>2按照比选人制定的《评审标准》对通过初步评审的申请文件内容逐项打分；</w:t>
      </w:r>
    </w:p>
    <w:p>
      <w:pPr>
        <w:spacing w:line="560" w:lineRule="exact"/>
        <w:ind w:firstLine="640" w:firstLineChars="200"/>
        <w:rPr>
          <w:rFonts w:ascii="Times New Roman" w:hAnsi="Times New Roman" w:eastAsia="黑体" w:cs="Times New Roman"/>
          <w:color w:val="auto"/>
          <w:sz w:val="32"/>
          <w:szCs w:val="32"/>
          <w:highlight w:val="none"/>
          <w:lang w:val="zh-CN"/>
        </w:rPr>
      </w:pPr>
      <w:r>
        <w:rPr>
          <w:rFonts w:ascii="Times New Roman" w:hAnsi="Times New Roman" w:eastAsia="黑体" w:cs="Times New Roman"/>
          <w:color w:val="auto"/>
          <w:sz w:val="32"/>
          <w:szCs w:val="32"/>
          <w:highlight w:val="none"/>
        </w:rPr>
        <w:t>3.</w:t>
      </w:r>
      <w:r>
        <w:rPr>
          <w:rFonts w:ascii="Times New Roman" w:hAnsi="Times New Roman" w:eastAsia="黑体" w:cs="Times New Roman"/>
          <w:color w:val="auto"/>
          <w:sz w:val="32"/>
          <w:szCs w:val="32"/>
          <w:highlight w:val="none"/>
          <w:lang w:val="zh-CN"/>
        </w:rPr>
        <w:t>评审标准</w:t>
      </w:r>
    </w:p>
    <w:p>
      <w:pPr>
        <w:spacing w:line="560" w:lineRule="exact"/>
        <w:ind w:firstLine="640" w:firstLineChars="200"/>
        <w:rPr>
          <w:rFonts w:ascii="Times New Roman" w:hAnsi="Times New Roman" w:eastAsia="仿宋_GB2312" w:cs="Times New Roman"/>
          <w:bCs/>
          <w:color w:val="auto"/>
          <w:kern w:val="0"/>
          <w:sz w:val="32"/>
          <w:szCs w:val="32"/>
          <w:highlight w:val="none"/>
        </w:rPr>
      </w:pPr>
      <w:r>
        <w:rPr>
          <w:rFonts w:ascii="Times New Roman" w:hAnsi="Times New Roman" w:eastAsia="仿宋_GB2312" w:cs="Times New Roman"/>
          <w:bCs/>
          <w:color w:val="auto"/>
          <w:kern w:val="0"/>
          <w:sz w:val="32"/>
          <w:szCs w:val="32"/>
          <w:highlight w:val="none"/>
        </w:rPr>
        <w:t>3.1初步评审</w:t>
      </w:r>
    </w:p>
    <w:tbl>
      <w:tblPr>
        <w:tblStyle w:val="15"/>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评审项</w:t>
            </w:r>
          </w:p>
        </w:tc>
        <w:tc>
          <w:tcPr>
            <w:tcW w:w="2757" w:type="dxa"/>
            <w:vAlign w:val="center"/>
          </w:tcPr>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评审因素</w:t>
            </w:r>
          </w:p>
        </w:tc>
        <w:tc>
          <w:tcPr>
            <w:tcW w:w="5278" w:type="dxa"/>
            <w:vAlign w:val="center"/>
          </w:tcPr>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pPr>
              <w:spacing w:line="360" w:lineRule="auto"/>
              <w:jc w:val="center"/>
              <w:rPr>
                <w:rFonts w:ascii="Times New Roman" w:hAnsi="Times New Roman" w:eastAsia="仿宋_GB2312" w:cs="Times New Roman"/>
                <w:b/>
                <w:color w:val="auto"/>
                <w:sz w:val="32"/>
                <w:szCs w:val="32"/>
                <w:highlight w:val="none"/>
              </w:rPr>
            </w:pPr>
          </w:p>
          <w:p>
            <w:pPr>
              <w:spacing w:line="360" w:lineRule="auto"/>
              <w:jc w:val="center"/>
              <w:rPr>
                <w:rFonts w:ascii="Times New Roman" w:hAnsi="Times New Roman" w:eastAsia="仿宋_GB2312" w:cs="Times New Roman"/>
                <w:b/>
                <w:color w:val="auto"/>
                <w:sz w:val="32"/>
                <w:szCs w:val="32"/>
                <w:highlight w:val="none"/>
              </w:rPr>
            </w:pPr>
          </w:p>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形式评审标准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比选申请人名称</w:t>
            </w:r>
          </w:p>
        </w:tc>
        <w:tc>
          <w:tcPr>
            <w:tcW w:w="5278" w:type="dxa"/>
            <w:vAlign w:val="center"/>
          </w:tcPr>
          <w:p>
            <w:pPr>
              <w:spacing w:line="360" w:lineRule="auto"/>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签字、盖章</w:t>
            </w:r>
          </w:p>
        </w:tc>
        <w:tc>
          <w:tcPr>
            <w:tcW w:w="5278" w:type="dxa"/>
            <w:vAlign w:val="center"/>
          </w:tcPr>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highlight w:val="none"/>
              </w:rPr>
            </w:pPr>
          </w:p>
        </w:tc>
        <w:tc>
          <w:tcPr>
            <w:tcW w:w="2757" w:type="dxa"/>
            <w:vAlign w:val="center"/>
          </w:tcPr>
          <w:p>
            <w:pPr>
              <w:spacing w:line="360" w:lineRule="auto"/>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副本份数</w:t>
            </w:r>
          </w:p>
        </w:tc>
        <w:tc>
          <w:tcPr>
            <w:tcW w:w="5278" w:type="dxa"/>
            <w:vAlign w:val="center"/>
          </w:tcPr>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报价唯一</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只能有一组有效报价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授权委托书或法定代表人身份证明</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color w:val="auto"/>
                <w:sz w:val="32"/>
                <w:szCs w:val="32"/>
                <w:highlight w:val="none"/>
              </w:rPr>
            </w:pPr>
          </w:p>
        </w:tc>
        <w:tc>
          <w:tcPr>
            <w:tcW w:w="2757" w:type="dxa"/>
            <w:vAlign w:val="center"/>
          </w:tcPr>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结论</w:t>
            </w:r>
          </w:p>
        </w:tc>
        <w:tc>
          <w:tcPr>
            <w:tcW w:w="5278" w:type="dxa"/>
            <w:vAlign w:val="center"/>
          </w:tcPr>
          <w:p>
            <w:pPr>
              <w:pStyle w:val="7"/>
              <w:spacing w:line="360" w:lineRule="auto"/>
              <w:ind w:firstLine="0" w:firstLineChars="0"/>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jc w:val="center"/>
        </w:trPr>
        <w:tc>
          <w:tcPr>
            <w:tcW w:w="1672" w:type="dxa"/>
            <w:vMerge w:val="restart"/>
            <w:vAlign w:val="center"/>
          </w:tcPr>
          <w:p>
            <w:pPr>
              <w:spacing w:line="360" w:lineRule="auto"/>
              <w:jc w:val="center"/>
              <w:rPr>
                <w:rFonts w:ascii="Times New Roman" w:hAnsi="Times New Roman" w:eastAsia="仿宋_GB2312" w:cs="Times New Roman"/>
                <w:b/>
                <w:color w:val="auto"/>
                <w:sz w:val="32"/>
                <w:szCs w:val="32"/>
                <w:highlight w:val="none"/>
              </w:rPr>
            </w:pPr>
          </w:p>
          <w:p>
            <w:pPr>
              <w:spacing w:line="360" w:lineRule="auto"/>
              <w:jc w:val="center"/>
              <w:rPr>
                <w:rFonts w:ascii="Times New Roman" w:hAnsi="Times New Roman" w:eastAsia="仿宋_GB2312" w:cs="Times New Roman"/>
                <w:b/>
                <w:color w:val="auto"/>
                <w:sz w:val="32"/>
                <w:szCs w:val="32"/>
                <w:highlight w:val="none"/>
              </w:rPr>
            </w:pPr>
          </w:p>
          <w:p>
            <w:pPr>
              <w:spacing w:line="360" w:lineRule="auto"/>
              <w:jc w:val="center"/>
              <w:rPr>
                <w:rFonts w:ascii="Times New Roman" w:hAnsi="Times New Roman" w:eastAsia="仿宋_GB2312" w:cs="Times New Roman"/>
                <w:b/>
                <w:color w:val="auto"/>
                <w:sz w:val="32"/>
                <w:szCs w:val="32"/>
                <w:highlight w:val="none"/>
              </w:rPr>
            </w:pPr>
          </w:p>
          <w:p>
            <w:pPr>
              <w:spacing w:line="360" w:lineRule="auto"/>
              <w:jc w:val="center"/>
              <w:rPr>
                <w:rFonts w:ascii="Times New Roman" w:hAnsi="Times New Roman" w:eastAsia="仿宋_GB2312" w:cs="Times New Roman"/>
                <w:b/>
                <w:color w:val="auto"/>
                <w:sz w:val="32"/>
                <w:szCs w:val="32"/>
                <w:highlight w:val="none"/>
              </w:rPr>
            </w:pPr>
          </w:p>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资格评审标准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营业执照</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color w:val="auto"/>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业绩材料</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color w:val="auto"/>
                <w:sz w:val="32"/>
                <w:szCs w:val="32"/>
                <w:highlight w:val="none"/>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信誉要求</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color w:val="auto"/>
                <w:sz w:val="32"/>
                <w:szCs w:val="32"/>
                <w:highlight w:val="none"/>
              </w:rPr>
            </w:pPr>
          </w:p>
        </w:tc>
        <w:tc>
          <w:tcPr>
            <w:tcW w:w="2757" w:type="dxa"/>
            <w:vAlign w:val="center"/>
          </w:tcPr>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结论</w:t>
            </w:r>
          </w:p>
        </w:tc>
        <w:tc>
          <w:tcPr>
            <w:tcW w:w="5278" w:type="dxa"/>
            <w:vAlign w:val="center"/>
          </w:tcPr>
          <w:p>
            <w:pPr>
              <w:pStyle w:val="7"/>
              <w:spacing w:line="360" w:lineRule="auto"/>
              <w:ind w:firstLine="0" w:firstLineChars="0"/>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响应性评审标准</w:t>
            </w:r>
          </w:p>
        </w:tc>
        <w:tc>
          <w:tcPr>
            <w:tcW w:w="2757" w:type="dxa"/>
            <w:vAlign w:val="center"/>
          </w:tcPr>
          <w:p>
            <w:pPr>
              <w:spacing w:line="360" w:lineRule="auto"/>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最高限价</w:t>
            </w:r>
          </w:p>
        </w:tc>
        <w:tc>
          <w:tcPr>
            <w:tcW w:w="5278" w:type="dxa"/>
            <w:vAlign w:val="center"/>
          </w:tcPr>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72" w:type="dxa"/>
            <w:vMerge w:val="continue"/>
            <w:vAlign w:val="center"/>
          </w:tcPr>
          <w:p>
            <w:pPr>
              <w:spacing w:line="360" w:lineRule="auto"/>
              <w:jc w:val="center"/>
              <w:rPr>
                <w:rFonts w:ascii="Times New Roman" w:hAnsi="Times New Roman" w:eastAsia="仿宋_GB2312" w:cs="Times New Roman"/>
                <w:color w:val="auto"/>
                <w:sz w:val="32"/>
                <w:szCs w:val="32"/>
                <w:highlight w:val="none"/>
              </w:rPr>
            </w:pPr>
          </w:p>
        </w:tc>
        <w:tc>
          <w:tcPr>
            <w:tcW w:w="2757" w:type="dxa"/>
            <w:vAlign w:val="center"/>
          </w:tcPr>
          <w:p>
            <w:pPr>
              <w:spacing w:line="360" w:lineRule="auto"/>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履约期限</w:t>
            </w:r>
          </w:p>
        </w:tc>
        <w:tc>
          <w:tcPr>
            <w:tcW w:w="5278" w:type="dxa"/>
            <w:vAlign w:val="center"/>
          </w:tcPr>
          <w:p>
            <w:pPr>
              <w:spacing w:line="360" w:lineRule="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color w:val="auto"/>
                <w:sz w:val="32"/>
                <w:szCs w:val="32"/>
                <w:highlight w:val="none"/>
              </w:rPr>
            </w:pPr>
          </w:p>
        </w:tc>
        <w:tc>
          <w:tcPr>
            <w:tcW w:w="2757" w:type="dxa"/>
            <w:vAlign w:val="center"/>
          </w:tcPr>
          <w:p>
            <w:pPr>
              <w:spacing w:line="360" w:lineRule="auto"/>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比选有效期</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符合第二章第二节总则</w:t>
            </w:r>
            <w:r>
              <w:rPr>
                <w:rFonts w:ascii="Times New Roman" w:hAnsi="Times New Roman" w:eastAsia="仿宋_GB2312" w:cs="Times New Roman"/>
                <w:color w:val="auto"/>
                <w:sz w:val="32"/>
                <w:szCs w:val="32"/>
                <w:highlight w:val="none"/>
              </w:rPr>
              <w:t>第10项</w:t>
            </w:r>
            <w:r>
              <w:rPr>
                <w:rFonts w:ascii="Times New Roman" w:hAnsi="Times New Roman" w:eastAsia="仿宋_GB2312" w:cs="Times New Roman"/>
                <w:bCs/>
                <w:color w:val="auto"/>
                <w:sz w:val="32"/>
                <w:szCs w:val="32"/>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color w:val="auto"/>
                <w:sz w:val="32"/>
                <w:szCs w:val="32"/>
                <w:highlight w:val="none"/>
              </w:rPr>
            </w:pPr>
          </w:p>
        </w:tc>
        <w:tc>
          <w:tcPr>
            <w:tcW w:w="2757" w:type="dxa"/>
            <w:vAlign w:val="center"/>
          </w:tcPr>
          <w:p>
            <w:pPr>
              <w:spacing w:line="360" w:lineRule="auto"/>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其他要求</w:t>
            </w:r>
          </w:p>
        </w:tc>
        <w:tc>
          <w:tcPr>
            <w:tcW w:w="5278" w:type="dxa"/>
            <w:vAlign w:val="center"/>
          </w:tcPr>
          <w:p>
            <w:pPr>
              <w:spacing w:line="360" w:lineRule="auto"/>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符合</w:t>
            </w:r>
            <w:r>
              <w:rPr>
                <w:rFonts w:ascii="Times New Roman" w:hAnsi="Times New Roman" w:eastAsia="仿宋_GB2312" w:cs="Times New Roman"/>
                <w:bCs/>
                <w:color w:val="auto"/>
                <w:sz w:val="32"/>
                <w:szCs w:val="32"/>
                <w:highlight w:val="none"/>
              </w:rPr>
              <w:t>第三章申请文件格式</w:t>
            </w:r>
            <w:r>
              <w:rPr>
                <w:rFonts w:hint="eastAsia" w:ascii="Times New Roman" w:hAnsi="Times New Roman" w:eastAsia="仿宋_GB2312" w:cs="Times New Roman"/>
                <w:bCs/>
                <w:color w:val="auto"/>
                <w:sz w:val="32"/>
                <w:szCs w:val="32"/>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pPr>
              <w:spacing w:line="360" w:lineRule="auto"/>
              <w:ind w:left="359" w:leftChars="171"/>
              <w:rPr>
                <w:rFonts w:ascii="Times New Roman" w:hAnsi="Times New Roman" w:eastAsia="仿宋_GB2312" w:cs="Times New Roman"/>
                <w:color w:val="auto"/>
                <w:sz w:val="32"/>
                <w:szCs w:val="32"/>
                <w:highlight w:val="none"/>
              </w:rPr>
            </w:pPr>
          </w:p>
        </w:tc>
        <w:tc>
          <w:tcPr>
            <w:tcW w:w="2757" w:type="dxa"/>
            <w:vAlign w:val="center"/>
          </w:tcPr>
          <w:p>
            <w:pPr>
              <w:spacing w:line="360" w:lineRule="auto"/>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结论</w:t>
            </w:r>
          </w:p>
        </w:tc>
        <w:tc>
          <w:tcPr>
            <w:tcW w:w="5278" w:type="dxa"/>
            <w:vAlign w:val="center"/>
          </w:tcPr>
          <w:p>
            <w:pPr>
              <w:pStyle w:val="7"/>
              <w:spacing w:line="360" w:lineRule="auto"/>
              <w:ind w:firstLine="0" w:firstLineChars="0"/>
              <w:jc w:val="center"/>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“通过”或“不通过”</w:t>
            </w:r>
          </w:p>
        </w:tc>
      </w:tr>
    </w:tbl>
    <w:p>
      <w:pPr>
        <w:spacing w:line="560" w:lineRule="exact"/>
        <w:ind w:firstLine="640" w:firstLineChars="200"/>
        <w:rPr>
          <w:rFonts w:ascii="Times New Roman" w:hAnsi="Times New Roman" w:eastAsia="仿宋_GB2312" w:cs="Times New Roman"/>
          <w:bCs/>
          <w:color w:val="auto"/>
          <w:kern w:val="0"/>
          <w:sz w:val="32"/>
          <w:szCs w:val="32"/>
          <w:highlight w:val="none"/>
        </w:rPr>
      </w:pPr>
    </w:p>
    <w:p>
      <w:pPr>
        <w:pStyle w:val="7"/>
        <w:ind w:left="0" w:leftChars="0" w:firstLine="0" w:firstLineChars="0"/>
        <w:rPr>
          <w:rFonts w:ascii="Times New Roman" w:hAnsi="Times New Roman" w:eastAsia="仿宋_GB2312" w:cs="Times New Roman"/>
          <w:bCs/>
          <w:color w:val="auto"/>
          <w:kern w:val="0"/>
          <w:sz w:val="32"/>
          <w:szCs w:val="32"/>
          <w:highlight w:val="none"/>
        </w:rPr>
      </w:pP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kern w:val="0"/>
          <w:sz w:val="32"/>
          <w:szCs w:val="32"/>
          <w:highlight w:val="none"/>
        </w:rPr>
        <w:t>3.2</w:t>
      </w:r>
      <w:r>
        <w:rPr>
          <w:rFonts w:hint="eastAsia" w:ascii="Times New Roman" w:hAnsi="Times New Roman" w:eastAsia="仿宋_GB2312" w:cs="Times New Roman"/>
          <w:bCs/>
          <w:color w:val="auto"/>
          <w:kern w:val="0"/>
          <w:sz w:val="32"/>
          <w:szCs w:val="32"/>
          <w:highlight w:val="none"/>
          <w:lang w:val="en-US" w:eastAsia="zh-CN"/>
        </w:rPr>
        <w:t>详细评审</w:t>
      </w:r>
      <w:r>
        <w:rPr>
          <w:rFonts w:ascii="Times New Roman" w:hAnsi="Times New Roman" w:eastAsia="仿宋_GB2312" w:cs="Times New Roman"/>
          <w:bCs/>
          <w:color w:val="auto"/>
          <w:kern w:val="0"/>
          <w:sz w:val="32"/>
          <w:szCs w:val="32"/>
          <w:highlight w:val="none"/>
          <w:lang w:val="zh-CN"/>
        </w:rPr>
        <w:t>评分标准</w:t>
      </w:r>
    </w:p>
    <w:tbl>
      <w:tblPr>
        <w:tblStyle w:val="15"/>
        <w:tblW w:w="9694" w:type="dxa"/>
        <w:tblInd w:w="-318" w:type="dxa"/>
        <w:tblLayout w:type="fixed"/>
        <w:tblCellMar>
          <w:top w:w="567" w:type="dxa"/>
          <w:left w:w="105" w:type="dxa"/>
          <w:bottom w:w="567" w:type="dxa"/>
          <w:right w:w="105" w:type="dxa"/>
        </w:tblCellMar>
      </w:tblPr>
      <w:tblGrid>
        <w:gridCol w:w="1012"/>
        <w:gridCol w:w="1557"/>
        <w:gridCol w:w="862"/>
        <w:gridCol w:w="6263"/>
      </w:tblGrid>
      <w:tr>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highlight w:val="none"/>
              </w:rPr>
            </w:pPr>
            <w:bookmarkStart w:id="329" w:name="_Toc500402951"/>
            <w:r>
              <w:rPr>
                <w:rFonts w:ascii="Times New Roman" w:hAnsi="Times New Roman" w:eastAsia="仿宋_GB2312" w:cs="Times New Roman"/>
                <w:b/>
                <w:bCs/>
                <w:color w:val="auto"/>
                <w:kern w:val="0"/>
                <w:sz w:val="32"/>
                <w:szCs w:val="32"/>
                <w:highlight w:val="none"/>
              </w:rPr>
              <w:t>序号</w:t>
            </w:r>
            <w:bookmarkEnd w:id="329"/>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highlight w:val="none"/>
              </w:rPr>
            </w:pPr>
            <w:r>
              <w:rPr>
                <w:rFonts w:ascii="Times New Roman" w:hAnsi="Times New Roman" w:eastAsia="仿宋_GB2312" w:cs="Times New Roman"/>
                <w:b/>
                <w:bCs/>
                <w:color w:val="auto"/>
                <w:kern w:val="0"/>
                <w:sz w:val="32"/>
                <w:szCs w:val="32"/>
                <w:highlight w:val="none"/>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highlight w:val="none"/>
              </w:rPr>
            </w:pPr>
            <w:r>
              <w:rPr>
                <w:rFonts w:ascii="Times New Roman" w:hAnsi="Times New Roman" w:eastAsia="仿宋_GB2312" w:cs="Times New Roman"/>
                <w:b/>
                <w:bCs/>
                <w:color w:val="auto"/>
                <w:kern w:val="0"/>
                <w:sz w:val="32"/>
                <w:szCs w:val="32"/>
                <w:highlight w:val="none"/>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color w:val="auto"/>
                <w:kern w:val="0"/>
                <w:sz w:val="32"/>
                <w:szCs w:val="32"/>
                <w:highlight w:val="none"/>
              </w:rPr>
            </w:pPr>
            <w:r>
              <w:rPr>
                <w:rFonts w:ascii="Times New Roman" w:hAnsi="Times New Roman" w:eastAsia="仿宋_GB2312" w:cs="Times New Roman"/>
                <w:b/>
                <w:bCs/>
                <w:color w:val="auto"/>
                <w:kern w:val="0"/>
                <w:sz w:val="32"/>
                <w:szCs w:val="32"/>
                <w:highlight w:val="none"/>
              </w:rPr>
              <w:t>评分标准</w:t>
            </w:r>
          </w:p>
        </w:tc>
      </w:tr>
      <w:tr>
        <w:tblPrEx>
          <w:tblCellMar>
            <w:top w:w="567" w:type="dxa"/>
            <w:left w:w="105" w:type="dxa"/>
            <w:bottom w:w="567" w:type="dxa"/>
            <w:right w:w="105" w:type="dxa"/>
          </w:tblCellMar>
        </w:tblPrEx>
        <w:trPr>
          <w:trHeight w:val="2056"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比选报价价格</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3</w:t>
            </w:r>
            <w:r>
              <w:rPr>
                <w:rFonts w:ascii="Times New Roman" w:hAnsi="Times New Roman" w:eastAsia="仿宋_GB2312" w:cs="Times New Roman"/>
                <w:color w:val="auto"/>
                <w:kern w:val="0"/>
                <w:sz w:val="32"/>
                <w:szCs w:val="32"/>
                <w:highlight w:val="none"/>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有效比选申请人的最低报价作为比选报价的评标基准价，其价格为满分，其他投标人的价格分统一按照下列公式计算：投标报价得分=30*(评标基准价/投标报价)，得分四舍五入取小数点后两位。</w:t>
            </w:r>
          </w:p>
        </w:tc>
      </w:tr>
      <w:tr>
        <w:tblPrEx>
          <w:tblCellMar>
            <w:top w:w="567" w:type="dxa"/>
            <w:left w:w="105" w:type="dxa"/>
            <w:bottom w:w="567" w:type="dxa"/>
            <w:right w:w="105" w:type="dxa"/>
          </w:tblCellMar>
        </w:tblPrEx>
        <w:trPr>
          <w:trHeight w:val="5424"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四川蜀道物流集团有限公司</w:t>
            </w:r>
            <w:r>
              <w:rPr>
                <w:rFonts w:hint="eastAsia" w:ascii="Times New Roman" w:hAnsi="Times New Roman" w:eastAsia="仿宋_GB2312" w:cs="Times New Roman"/>
                <w:color w:val="auto"/>
                <w:sz w:val="32"/>
                <w:szCs w:val="32"/>
                <w:highlight w:val="none"/>
                <w:lang w:val="en-US" w:eastAsia="zh-CN"/>
              </w:rPr>
              <w:t>优秀年轻管理人员业务能力提升班培训服务策划方案</w:t>
            </w:r>
          </w:p>
          <w:p>
            <w:pPr>
              <w:widowControl/>
              <w:spacing w:line="400" w:lineRule="exact"/>
              <w:rPr>
                <w:rFonts w:ascii="Times New Roman" w:hAnsi="Times New Roman" w:eastAsia="仿宋_GB2312" w:cs="Times New Roman"/>
                <w:color w:val="auto"/>
                <w:kern w:val="0"/>
                <w:sz w:val="32"/>
                <w:szCs w:val="32"/>
                <w:highlight w:val="none"/>
              </w:rPr>
            </w:pP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25</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根据比选申请人服务</w:t>
            </w:r>
            <w:r>
              <w:rPr>
                <w:rFonts w:hint="eastAsia" w:ascii="Times New Roman" w:hAnsi="Times New Roman" w:eastAsia="仿宋_GB2312" w:cs="Times New Roman"/>
                <w:kern w:val="0"/>
                <w:sz w:val="32"/>
                <w:szCs w:val="32"/>
                <w:highlight w:val="none"/>
                <w:lang w:val="en-US" w:eastAsia="zh-CN"/>
              </w:rPr>
              <w:t>策划</w:t>
            </w:r>
            <w:r>
              <w:rPr>
                <w:rFonts w:hint="eastAsia" w:ascii="Times New Roman" w:hAnsi="Times New Roman" w:eastAsia="仿宋_GB2312" w:cs="Times New Roman"/>
                <w:kern w:val="0"/>
                <w:sz w:val="32"/>
                <w:szCs w:val="32"/>
                <w:highlight w:val="none"/>
              </w:rPr>
              <w:t>方案中对本项目主要工作内容涵盖的全面性，</w:t>
            </w:r>
            <w:r>
              <w:rPr>
                <w:rFonts w:hint="eastAsia" w:ascii="Times New Roman" w:hAnsi="Times New Roman" w:eastAsia="仿宋_GB2312" w:cs="Times New Roman"/>
                <w:kern w:val="0"/>
                <w:sz w:val="32"/>
                <w:szCs w:val="32"/>
                <w:highlight w:val="none"/>
                <w:lang w:val="en-US" w:eastAsia="zh-CN"/>
              </w:rPr>
              <w:t>方案适配度，</w:t>
            </w:r>
            <w:r>
              <w:rPr>
                <w:rFonts w:ascii="Times New Roman" w:hAnsi="Times New Roman" w:eastAsia="仿宋_GB2312" w:cs="Times New Roman"/>
                <w:kern w:val="0"/>
                <w:sz w:val="32"/>
                <w:szCs w:val="32"/>
                <w:highlight w:val="none"/>
              </w:rPr>
              <w:t>工作框架科学合理、逻辑清晰、系统性强（</w:t>
            </w:r>
            <w:r>
              <w:rPr>
                <w:rFonts w:hint="eastAsia"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分）</w:t>
            </w:r>
          </w:p>
          <w:p>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7</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10</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pPr>
              <w:pStyle w:val="27"/>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根据比选申请人的</w:t>
            </w:r>
            <w:r>
              <w:rPr>
                <w:rFonts w:hint="eastAsia" w:ascii="Times New Roman" w:hAnsi="Times New Roman" w:eastAsia="仿宋_GB2312" w:cs="Times New Roman"/>
                <w:kern w:val="0"/>
                <w:sz w:val="32"/>
                <w:szCs w:val="32"/>
                <w:highlight w:val="none"/>
                <w:lang w:val="en-US" w:eastAsia="zh-CN"/>
              </w:rPr>
              <w:t>培训</w:t>
            </w:r>
            <w:r>
              <w:rPr>
                <w:rFonts w:hint="eastAsia" w:ascii="Times New Roman" w:hAnsi="Times New Roman" w:eastAsia="仿宋_GB2312" w:cs="Times New Roman"/>
                <w:kern w:val="0"/>
                <w:sz w:val="32"/>
                <w:szCs w:val="32"/>
                <w:highlight w:val="none"/>
              </w:rPr>
              <w:t>质量保证措施和进度控制措施的合理性、全面性及可操作性进行评价</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分）</w:t>
            </w:r>
          </w:p>
          <w:p>
            <w:pPr>
              <w:pStyle w:val="27"/>
              <w:widowControl/>
              <w:spacing w:line="400" w:lineRule="exact"/>
              <w:ind w:firstLine="0" w:firstLineChars="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1-2</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lang w:val="en-US" w:eastAsia="zh-CN"/>
              </w:rPr>
              <w:t>4</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w:t>
            </w:r>
            <w:r>
              <w:rPr>
                <w:rFonts w:hint="eastAsia" w:ascii="Times New Roman" w:hAnsi="Times New Roman" w:eastAsia="仿宋_GB2312" w:cs="Times New Roman"/>
                <w:kern w:val="0"/>
                <w:sz w:val="32"/>
                <w:szCs w:val="32"/>
                <w:highlight w:val="none"/>
              </w:rPr>
              <w:t>根据比选申请人提供的</w:t>
            </w:r>
            <w:r>
              <w:rPr>
                <w:rFonts w:hint="eastAsia" w:ascii="Times New Roman" w:hAnsi="Times New Roman" w:eastAsia="仿宋_GB2312" w:cs="Times New Roman"/>
                <w:kern w:val="0"/>
                <w:sz w:val="32"/>
                <w:szCs w:val="32"/>
                <w:highlight w:val="none"/>
                <w:lang w:val="en-US" w:eastAsia="zh-CN"/>
              </w:rPr>
              <w:t>培训课程设计</w:t>
            </w:r>
            <w:r>
              <w:rPr>
                <w:rFonts w:hint="eastAsia" w:ascii="Times New Roman" w:hAnsi="Times New Roman" w:eastAsia="仿宋_GB2312" w:cs="Times New Roman"/>
                <w:kern w:val="0"/>
                <w:sz w:val="32"/>
                <w:szCs w:val="32"/>
                <w:highlight w:val="none"/>
              </w:rPr>
              <w:t>方案</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详细参考比选人于第三章第7条工作方案中提供格式，匹配比选人提供的课题方向及授课师资类型</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和服务</w:t>
            </w:r>
            <w:r>
              <w:rPr>
                <w:rFonts w:hint="eastAsia" w:ascii="Times New Roman" w:hAnsi="Times New Roman" w:eastAsia="仿宋_GB2312" w:cs="Times New Roman"/>
                <w:kern w:val="0"/>
                <w:sz w:val="32"/>
                <w:szCs w:val="32"/>
                <w:highlight w:val="none"/>
                <w:lang w:val="en-US" w:eastAsia="zh-CN"/>
              </w:rPr>
              <w:t>保障</w:t>
            </w:r>
            <w:r>
              <w:rPr>
                <w:rFonts w:hint="eastAsia" w:ascii="Times New Roman" w:hAnsi="Times New Roman" w:eastAsia="仿宋_GB2312" w:cs="Times New Roman"/>
                <w:kern w:val="0"/>
                <w:sz w:val="32"/>
                <w:szCs w:val="32"/>
                <w:highlight w:val="none"/>
              </w:rPr>
              <w:t>的合理性、内容全面性</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课程与师资的匹配性、师资的水平</w:t>
            </w:r>
            <w:r>
              <w:rPr>
                <w:rFonts w:hint="eastAsia" w:ascii="Times New Roman" w:hAnsi="Times New Roman" w:eastAsia="仿宋_GB2312" w:cs="Times New Roman"/>
                <w:kern w:val="0"/>
                <w:sz w:val="32"/>
                <w:szCs w:val="32"/>
                <w:highlight w:val="none"/>
              </w:rPr>
              <w:t>及可操作性</w:t>
            </w:r>
            <w:r>
              <w:rPr>
                <w:rFonts w:hint="eastAsia" w:ascii="Times New Roman" w:hAnsi="Times New Roman" w:eastAsia="仿宋_GB2312" w:cs="Times New Roman"/>
                <w:kern w:val="0"/>
                <w:sz w:val="32"/>
                <w:szCs w:val="32"/>
                <w:highlight w:val="none"/>
                <w:lang w:val="en-US" w:eastAsia="zh-CN"/>
              </w:rPr>
              <w:t>等</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10</w:t>
            </w:r>
            <w:r>
              <w:rPr>
                <w:rFonts w:ascii="Times New Roman" w:hAnsi="Times New Roman" w:eastAsia="仿宋_GB2312" w:cs="Times New Roman"/>
                <w:kern w:val="0"/>
                <w:sz w:val="32"/>
                <w:szCs w:val="32"/>
                <w:highlight w:val="none"/>
              </w:rPr>
              <w:t>分）</w:t>
            </w:r>
          </w:p>
          <w:p>
            <w:pPr>
              <w:pStyle w:val="27"/>
              <w:widowControl/>
              <w:spacing w:line="400" w:lineRule="exact"/>
              <w:ind w:firstLine="0" w:firstLineChars="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kern w:val="0"/>
                <w:sz w:val="32"/>
                <w:szCs w:val="32"/>
                <w:highlight w:val="none"/>
              </w:rPr>
              <w:t>以上各项按“优秀，良好，一般”划分，“一般”</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分，“良好”</w:t>
            </w:r>
            <w:r>
              <w:rPr>
                <w:rFonts w:hint="eastAsia"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7</w:t>
            </w:r>
            <w:r>
              <w:rPr>
                <w:rFonts w:ascii="Times New Roman" w:hAnsi="Times New Roman" w:eastAsia="仿宋_GB2312" w:cs="Times New Roman"/>
                <w:kern w:val="0"/>
                <w:sz w:val="32"/>
                <w:szCs w:val="32"/>
                <w:highlight w:val="none"/>
              </w:rPr>
              <w:t>分，“优秀”</w:t>
            </w:r>
            <w:r>
              <w:rPr>
                <w:rFonts w:hint="eastAsia" w:ascii="Times New Roman" w:hAnsi="Times New Roman" w:eastAsia="仿宋_GB2312" w:cs="Times New Roman"/>
                <w:kern w:val="0"/>
                <w:sz w:val="32"/>
                <w:szCs w:val="32"/>
                <w:highlight w:val="none"/>
                <w:lang w:val="en-US" w:eastAsia="zh-CN"/>
              </w:rPr>
              <w:t>8</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10</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，没提供不得分。</w:t>
            </w:r>
          </w:p>
        </w:tc>
      </w:tr>
      <w:tr>
        <w:tblPrEx>
          <w:tblCellMar>
            <w:top w:w="567" w:type="dxa"/>
            <w:left w:w="105" w:type="dxa"/>
            <w:bottom w:w="567" w:type="dxa"/>
            <w:right w:w="105" w:type="dxa"/>
          </w:tblCellMar>
        </w:tblPrEx>
        <w:trPr>
          <w:trHeight w:val="413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实施力量及服务团队的整体评价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21</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（1）项目团队</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项目负责人：</w:t>
            </w:r>
            <w:r>
              <w:rPr>
                <w:rFonts w:hint="eastAsia" w:ascii="Times New Roman" w:hAnsi="Times New Roman" w:eastAsia="仿宋_GB2312" w:cs="Times New Roman"/>
                <w:kern w:val="0"/>
                <w:sz w:val="32"/>
                <w:szCs w:val="32"/>
                <w:highlight w:val="none"/>
              </w:rPr>
              <w:t>具有一级</w:t>
            </w:r>
            <w:r>
              <w:rPr>
                <w:rFonts w:hint="eastAsia" w:ascii="Times New Roman" w:hAnsi="Times New Roman" w:eastAsia="仿宋_GB2312" w:cs="Times New Roman"/>
                <w:kern w:val="0"/>
                <w:sz w:val="32"/>
                <w:szCs w:val="32"/>
                <w:highlight w:val="none"/>
                <w:lang w:val="en-US" w:eastAsia="zh-CN"/>
              </w:rPr>
              <w:t>人力资源管理师或</w:t>
            </w:r>
            <w:r>
              <w:rPr>
                <w:rFonts w:ascii="Times New Roman" w:hAnsi="Times New Roman" w:eastAsia="仿宋_GB2312" w:cs="Times New Roman"/>
                <w:kern w:val="0"/>
                <w:sz w:val="32"/>
                <w:szCs w:val="32"/>
                <w:highlight w:val="none"/>
              </w:rPr>
              <w:t>高级职称</w:t>
            </w:r>
            <w:r>
              <w:rPr>
                <w:rFonts w:hint="eastAsia" w:ascii="Times New Roman" w:hAnsi="Times New Roman" w:eastAsia="仿宋_GB2312" w:cs="Times New Roman"/>
                <w:kern w:val="0"/>
                <w:sz w:val="32"/>
                <w:szCs w:val="32"/>
                <w:highlight w:val="none"/>
                <w:lang w:val="en-US" w:eastAsia="zh-CN"/>
              </w:rPr>
              <w:t>及以上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具有</w:t>
            </w:r>
            <w:r>
              <w:rPr>
                <w:rFonts w:hint="eastAsia" w:ascii="Times New Roman" w:hAnsi="Times New Roman" w:eastAsia="仿宋_GB2312" w:cs="Times New Roman"/>
                <w:kern w:val="0"/>
                <w:sz w:val="32"/>
                <w:szCs w:val="32"/>
                <w:highlight w:val="none"/>
                <w:lang w:val="en-US" w:eastAsia="zh-CN"/>
              </w:rPr>
              <w:t>二级人力资源管理师或</w:t>
            </w:r>
            <w:r>
              <w:rPr>
                <w:rFonts w:ascii="Times New Roman" w:hAnsi="Times New Roman" w:eastAsia="仿宋_GB2312" w:cs="Times New Roman"/>
                <w:kern w:val="0"/>
                <w:sz w:val="32"/>
                <w:szCs w:val="32"/>
                <w:highlight w:val="none"/>
              </w:rPr>
              <w:t>中级职称</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项目成员</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除项目负责人以外</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具有一级</w:t>
            </w:r>
            <w:r>
              <w:rPr>
                <w:rFonts w:hint="eastAsia" w:ascii="Times New Roman" w:hAnsi="Times New Roman" w:eastAsia="仿宋_GB2312" w:cs="Times New Roman"/>
                <w:kern w:val="0"/>
                <w:sz w:val="32"/>
                <w:szCs w:val="32"/>
                <w:highlight w:val="none"/>
                <w:lang w:val="en-US" w:eastAsia="zh-CN"/>
              </w:rPr>
              <w:t>人力资源管理师或</w:t>
            </w:r>
            <w:r>
              <w:rPr>
                <w:rFonts w:ascii="Times New Roman" w:hAnsi="Times New Roman" w:eastAsia="仿宋_GB2312" w:cs="Times New Roman"/>
                <w:kern w:val="0"/>
                <w:sz w:val="32"/>
                <w:szCs w:val="32"/>
                <w:highlight w:val="none"/>
              </w:rPr>
              <w:t>高级职称</w:t>
            </w:r>
            <w:r>
              <w:rPr>
                <w:rFonts w:hint="eastAsia" w:ascii="Times New Roman" w:hAnsi="Times New Roman" w:eastAsia="仿宋_GB2312" w:cs="Times New Roman"/>
                <w:kern w:val="0"/>
                <w:sz w:val="32"/>
                <w:szCs w:val="32"/>
                <w:highlight w:val="none"/>
                <w:lang w:val="en-US" w:eastAsia="zh-CN"/>
              </w:rPr>
              <w:t>及以上</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具有</w:t>
            </w:r>
            <w:r>
              <w:rPr>
                <w:rFonts w:hint="eastAsia" w:ascii="Times New Roman" w:hAnsi="Times New Roman" w:eastAsia="仿宋_GB2312" w:cs="Times New Roman"/>
                <w:kern w:val="0"/>
                <w:sz w:val="32"/>
                <w:szCs w:val="32"/>
                <w:highlight w:val="none"/>
                <w:lang w:val="en-US" w:eastAsia="zh-CN"/>
              </w:rPr>
              <w:t>二级人力资源管理师或</w:t>
            </w:r>
            <w:r>
              <w:rPr>
                <w:rFonts w:ascii="Times New Roman" w:hAnsi="Times New Roman" w:eastAsia="仿宋_GB2312" w:cs="Times New Roman"/>
                <w:kern w:val="0"/>
                <w:sz w:val="32"/>
                <w:szCs w:val="32"/>
                <w:highlight w:val="none"/>
              </w:rPr>
              <w:t>中级职称</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有其他相关资质，得1分</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每人最多得3分，</w:t>
            </w:r>
            <w:r>
              <w:rPr>
                <w:rFonts w:ascii="Times New Roman" w:hAnsi="Times New Roman" w:eastAsia="仿宋_GB2312" w:cs="Times New Roman"/>
                <w:kern w:val="0"/>
                <w:sz w:val="32"/>
                <w:szCs w:val="32"/>
                <w:highlight w:val="none"/>
              </w:rPr>
              <w:t>本项最多得</w:t>
            </w:r>
            <w:r>
              <w:rPr>
                <w:rFonts w:hint="eastAsia" w:ascii="Times New Roman" w:hAnsi="Times New Roman" w:eastAsia="仿宋_GB2312" w:cs="Times New Roman"/>
                <w:kern w:val="0"/>
                <w:sz w:val="32"/>
                <w:szCs w:val="32"/>
                <w:highlight w:val="none"/>
                <w:lang w:val="en-US" w:eastAsia="zh-CN"/>
              </w:rPr>
              <w:t>12</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（以上提供证书复印件，原件备查）</w:t>
            </w:r>
          </w:p>
          <w:p>
            <w:pPr>
              <w:pStyle w:val="9"/>
              <w:rPr>
                <w:rFonts w:hint="eastAsia"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根据项目团队人员具备实施项目经验、师资力量、团队人员安排合理性等情况横向比较进行评分，</w:t>
            </w:r>
            <w:r>
              <w:rPr>
                <w:rFonts w:hint="eastAsia" w:ascii="Times New Roman" w:hAnsi="Times New Roman" w:eastAsia="仿宋_GB2312" w:cs="Times New Roman"/>
                <w:kern w:val="0"/>
                <w:sz w:val="32"/>
                <w:szCs w:val="32"/>
                <w:highlight w:val="none"/>
                <w:lang w:val="en-US" w:eastAsia="zh-CN"/>
              </w:rPr>
              <w:t>按</w:t>
            </w:r>
            <w:r>
              <w:rPr>
                <w:rFonts w:hint="eastAsia" w:ascii="Times New Roman" w:hAnsi="Times New Roman" w:eastAsia="仿宋_GB2312" w:cs="Times New Roman"/>
                <w:kern w:val="0"/>
                <w:sz w:val="32"/>
                <w:szCs w:val="32"/>
                <w:highlight w:val="none"/>
              </w:rPr>
              <w:t>优</w:t>
            </w:r>
            <w:r>
              <w:rPr>
                <w:rFonts w:hint="eastAsia" w:ascii="Times New Roman" w:hAnsi="Times New Roman" w:eastAsia="仿宋_GB2312" w:cs="Times New Roman"/>
                <w:kern w:val="0"/>
                <w:sz w:val="32"/>
                <w:szCs w:val="32"/>
                <w:highlight w:val="none"/>
                <w:lang w:val="en-US" w:eastAsia="zh-CN"/>
              </w:rPr>
              <w:t>秀</w:t>
            </w:r>
            <w:r>
              <w:rPr>
                <w:rFonts w:hint="eastAsia"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4-5</w:t>
            </w:r>
            <w:r>
              <w:rPr>
                <w:rFonts w:hint="eastAsia"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lang w:val="en-US" w:eastAsia="zh-CN"/>
              </w:rPr>
              <w:t>良好</w:t>
            </w:r>
            <w:r>
              <w:rPr>
                <w:rFonts w:hint="eastAsia"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3</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一般</w:t>
            </w:r>
            <w:r>
              <w:rPr>
                <w:rFonts w:hint="eastAsia" w:ascii="Times New Roman" w:hAnsi="Times New Roman" w:eastAsia="仿宋_GB2312" w:cs="Times New Roman"/>
                <w:kern w:val="0"/>
                <w:sz w:val="32"/>
                <w:szCs w:val="32"/>
                <w:highlight w:val="none"/>
              </w:rPr>
              <w:t>得</w:t>
            </w:r>
            <w:r>
              <w:rPr>
                <w:rFonts w:hint="eastAsia" w:ascii="Times New Roman" w:hAnsi="Times New Roman" w:eastAsia="仿宋_GB2312" w:cs="Times New Roman"/>
                <w:kern w:val="0"/>
                <w:sz w:val="32"/>
                <w:szCs w:val="32"/>
                <w:highlight w:val="none"/>
                <w:lang w:val="en-US" w:eastAsia="zh-CN"/>
              </w:rPr>
              <w:t>1-2分</w:t>
            </w:r>
            <w:r>
              <w:rPr>
                <w:rFonts w:hint="eastAsia" w:ascii="Times New Roman" w:hAnsi="Times New Roman" w:eastAsia="仿宋_GB2312" w:cs="Times New Roman"/>
                <w:kern w:val="0"/>
                <w:sz w:val="32"/>
                <w:szCs w:val="32"/>
                <w:highlight w:val="none"/>
              </w:rPr>
              <w:t>,未提供不得分。</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5分</w:t>
            </w:r>
            <w:r>
              <w:rPr>
                <w:rFonts w:hint="eastAsia" w:ascii="Times New Roman" w:hAnsi="Times New Roman" w:eastAsia="仿宋_GB2312" w:cs="Times New Roman"/>
                <w:kern w:val="0"/>
                <w:sz w:val="32"/>
                <w:szCs w:val="32"/>
                <w:highlight w:val="none"/>
                <w:lang w:eastAsia="zh-CN"/>
              </w:rPr>
              <w:t>）</w:t>
            </w:r>
          </w:p>
          <w:p>
            <w:pPr>
              <w:widowControl/>
              <w:numPr>
                <w:ilvl w:val="255"/>
                <w:numId w:val="0"/>
              </w:numPr>
              <w:spacing w:line="400" w:lineRule="exact"/>
              <w:rPr>
                <w:rFonts w:ascii="Times New Roman" w:hAnsi="Times New Roman" w:eastAsia="仿宋_GB2312" w:cs="Times New Roman"/>
                <w:color w:val="auto"/>
                <w:kern w:val="0"/>
                <w:sz w:val="32"/>
                <w:szCs w:val="32"/>
                <w:highlight w:val="none"/>
              </w:rPr>
            </w:pPr>
          </w:p>
        </w:tc>
      </w:tr>
      <w:tr>
        <w:tblPrEx>
          <w:tblCellMar>
            <w:top w:w="567" w:type="dxa"/>
            <w:left w:w="105" w:type="dxa"/>
            <w:bottom w:w="567" w:type="dxa"/>
            <w:right w:w="105" w:type="dxa"/>
          </w:tblCellMar>
        </w:tblPrEx>
        <w:trPr>
          <w:trHeight w:val="478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4</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ind w:firstLine="320" w:firstLineChars="1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业绩</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24</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numPr>
                <w:ilvl w:val="255"/>
                <w:numId w:val="0"/>
              </w:numPr>
              <w:spacing w:line="400" w:lineRule="exact"/>
              <w:rPr>
                <w:rFonts w:hint="default"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从2021年1月1日至投标截止期间内比选申请人具有国企培训服务实施经验，每项2分，本项最多12分。</w:t>
            </w:r>
          </w:p>
          <w:p>
            <w:pPr>
              <w:widowControl/>
              <w:numPr>
                <w:ilvl w:val="255"/>
                <w:numId w:val="0"/>
              </w:numPr>
              <w:spacing w:line="400" w:lineRule="exact"/>
              <w:rPr>
                <w:rFonts w:hint="eastAsia" w:eastAsia="仿宋_GB2312"/>
                <w:highlight w:val="none"/>
                <w:lang w:eastAsia="zh-CN"/>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从</w:t>
            </w:r>
            <w:r>
              <w:rPr>
                <w:rFonts w:hint="eastAsia" w:ascii="Times New Roman" w:hAnsi="Times New Roman" w:eastAsia="仿宋_GB2312"/>
                <w:color w:val="auto"/>
                <w:kern w:val="2"/>
                <w:sz w:val="32"/>
                <w:szCs w:val="32"/>
                <w:highlight w:val="none"/>
                <w:lang w:val="en-US" w:eastAsia="zh-CN"/>
              </w:rPr>
              <w:t>2021年1月1日至投标截止期间内</w:t>
            </w:r>
            <w:r>
              <w:rPr>
                <w:rFonts w:ascii="Times New Roman" w:hAnsi="Times New Roman" w:eastAsia="仿宋_GB2312" w:cs="Times New Roman"/>
                <w:kern w:val="0"/>
                <w:sz w:val="32"/>
                <w:szCs w:val="32"/>
                <w:highlight w:val="none"/>
              </w:rPr>
              <w:t>比选申请人具有</w:t>
            </w:r>
            <w:r>
              <w:rPr>
                <w:rFonts w:hint="eastAsia" w:ascii="Times New Roman" w:hAnsi="Times New Roman" w:eastAsia="仿宋_GB2312" w:cs="Times New Roman"/>
                <w:kern w:val="0"/>
                <w:sz w:val="32"/>
                <w:szCs w:val="32"/>
                <w:highlight w:val="none"/>
                <w:lang w:val="en-US" w:eastAsia="zh-CN"/>
              </w:rPr>
              <w:t>企业管理人员培训服务实施经验的</w:t>
            </w:r>
            <w:r>
              <w:rPr>
                <w:rFonts w:ascii="Times New Roman" w:hAnsi="Times New Roman" w:eastAsia="仿宋_GB2312" w:cs="Times New Roman"/>
                <w:kern w:val="0"/>
                <w:sz w:val="32"/>
                <w:szCs w:val="32"/>
                <w:highlight w:val="none"/>
              </w:rPr>
              <w:t>，每例得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12</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kern w:val="0"/>
                <w:sz w:val="32"/>
                <w:szCs w:val="32"/>
                <w:highlight w:val="none"/>
              </w:rPr>
              <w:t>（以上案例</w:t>
            </w:r>
            <w:r>
              <w:rPr>
                <w:rFonts w:hint="eastAsia" w:ascii="Times New Roman" w:hAnsi="Times New Roman" w:eastAsia="仿宋_GB2312" w:cs="Times New Roman"/>
                <w:kern w:val="0"/>
                <w:sz w:val="32"/>
                <w:szCs w:val="32"/>
                <w:highlight w:val="none"/>
              </w:rPr>
              <w:t>互相不重合，</w:t>
            </w:r>
            <w:r>
              <w:rPr>
                <w:rFonts w:ascii="Times New Roman" w:hAnsi="Times New Roman" w:eastAsia="仿宋_GB2312" w:cs="Times New Roman"/>
                <w:kern w:val="0"/>
                <w:sz w:val="32"/>
                <w:szCs w:val="32"/>
                <w:highlight w:val="none"/>
              </w:rPr>
              <w:t>需提供</w:t>
            </w:r>
            <w:r>
              <w:rPr>
                <w:rFonts w:hint="eastAsia" w:ascii="Times New Roman" w:hAnsi="Times New Roman" w:eastAsia="仿宋_GB2312" w:cs="Times New Roman"/>
                <w:kern w:val="0"/>
                <w:sz w:val="32"/>
                <w:szCs w:val="32"/>
                <w:highlight w:val="none"/>
              </w:rPr>
              <w:t>中标通知书或合同复印件</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服务单位</w:t>
            </w:r>
            <w:r>
              <w:rPr>
                <w:rFonts w:hint="eastAsia" w:ascii="Times New Roman" w:hAnsi="Times New Roman" w:eastAsia="仿宋_GB2312" w:cs="Times New Roman"/>
                <w:kern w:val="0"/>
                <w:sz w:val="32"/>
                <w:szCs w:val="32"/>
                <w:highlight w:val="none"/>
                <w:lang w:val="en-US" w:eastAsia="zh-Hans"/>
              </w:rPr>
              <w:t>盖公章的正式培训通知复印件</w:t>
            </w:r>
            <w:r>
              <w:rPr>
                <w:rFonts w:hint="eastAsia" w:ascii="Times New Roman" w:hAnsi="Times New Roman" w:eastAsia="仿宋_GB2312" w:cs="Times New Roman"/>
                <w:kern w:val="0"/>
                <w:sz w:val="32"/>
                <w:szCs w:val="32"/>
                <w:highlight w:val="none"/>
                <w:lang w:val="en-US" w:eastAsia="zh-CN"/>
              </w:rPr>
              <w:t>，</w:t>
            </w:r>
            <w:r>
              <w:rPr>
                <w:rFonts w:ascii="Times New Roman" w:hAnsi="Times New Roman" w:eastAsia="仿宋_GB2312" w:cs="Times New Roman"/>
                <w:kern w:val="0"/>
                <w:sz w:val="32"/>
                <w:szCs w:val="32"/>
                <w:highlight w:val="none"/>
              </w:rPr>
              <w:t>原件备查）</w:t>
            </w:r>
          </w:p>
        </w:tc>
      </w:tr>
    </w:tbl>
    <w:p>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highlight w:val="none"/>
          <w:lang w:val="zh-CN"/>
        </w:rPr>
      </w:pPr>
      <w:r>
        <w:rPr>
          <w:rFonts w:ascii="Times New Roman" w:hAnsi="Times New Roman" w:eastAsia="仿宋_GB2312" w:cs="Times New Roman"/>
          <w:color w:val="auto"/>
          <w:kern w:val="0"/>
          <w:sz w:val="32"/>
          <w:szCs w:val="32"/>
          <w:highlight w:val="none"/>
        </w:rPr>
        <w:t xml:space="preserve">3.2.1 </w:t>
      </w:r>
      <w:r>
        <w:rPr>
          <w:rFonts w:ascii="Times New Roman" w:hAnsi="Times New Roman" w:eastAsia="仿宋_GB2312" w:cs="Times New Roman"/>
          <w:color w:val="auto"/>
          <w:kern w:val="0"/>
          <w:sz w:val="32"/>
          <w:szCs w:val="32"/>
          <w:highlight w:val="none"/>
          <w:lang w:val="zh-CN"/>
        </w:rPr>
        <w:t>综合评分=报价评分+</w:t>
      </w:r>
      <w:r>
        <w:rPr>
          <w:rFonts w:ascii="Times New Roman" w:hAnsi="Times New Roman" w:eastAsia="仿宋_GB2312" w:cs="Times New Roman"/>
          <w:color w:val="auto"/>
          <w:kern w:val="0"/>
          <w:sz w:val="32"/>
          <w:szCs w:val="32"/>
          <w:highlight w:val="none"/>
        </w:rPr>
        <w:t>工作方案</w:t>
      </w:r>
      <w:r>
        <w:rPr>
          <w:rFonts w:ascii="Times New Roman" w:hAnsi="Times New Roman" w:eastAsia="仿宋_GB2312" w:cs="Times New Roman"/>
          <w:color w:val="auto"/>
          <w:kern w:val="0"/>
          <w:sz w:val="32"/>
          <w:szCs w:val="32"/>
          <w:highlight w:val="none"/>
          <w:lang w:val="zh-CN"/>
        </w:rPr>
        <w:t>评分</w:t>
      </w:r>
      <w:r>
        <w:rPr>
          <w:rFonts w:ascii="Times New Roman" w:hAnsi="Times New Roman" w:eastAsia="仿宋_GB2312" w:cs="Times New Roman"/>
          <w:color w:val="auto"/>
          <w:kern w:val="0"/>
          <w:sz w:val="32"/>
          <w:szCs w:val="32"/>
          <w:highlight w:val="none"/>
        </w:rPr>
        <w:t>+实施力量及服务团队评分+业绩评分</w:t>
      </w:r>
      <w:r>
        <w:rPr>
          <w:rFonts w:ascii="Times New Roman" w:hAnsi="Times New Roman" w:eastAsia="仿宋_GB2312" w:cs="Times New Roman"/>
          <w:color w:val="auto"/>
          <w:kern w:val="0"/>
          <w:sz w:val="32"/>
          <w:szCs w:val="32"/>
          <w:highlight w:val="none"/>
          <w:lang w:val="zh-CN"/>
        </w:rPr>
        <w:t>；</w:t>
      </w:r>
    </w:p>
    <w:p>
      <w:pPr>
        <w:spacing w:line="560" w:lineRule="exact"/>
        <w:ind w:firstLine="640" w:firstLineChars="200"/>
        <w:rPr>
          <w:rFonts w:ascii="Times New Roman" w:hAnsi="Times New Roman" w:eastAsia="仿宋_GB2312" w:cs="Times New Roman"/>
          <w:color w:val="auto"/>
          <w:kern w:val="0"/>
          <w:sz w:val="32"/>
          <w:szCs w:val="32"/>
          <w:highlight w:val="none"/>
          <w:lang w:val="zh-CN"/>
        </w:rPr>
      </w:pPr>
      <w:r>
        <w:rPr>
          <w:rFonts w:ascii="Times New Roman" w:hAnsi="Times New Roman" w:eastAsia="仿宋_GB2312" w:cs="Times New Roman"/>
          <w:color w:val="auto"/>
          <w:kern w:val="0"/>
          <w:sz w:val="32"/>
          <w:szCs w:val="32"/>
          <w:highlight w:val="none"/>
        </w:rPr>
        <w:t>3.2.</w:t>
      </w:r>
      <w:r>
        <w:rPr>
          <w:rFonts w:hint="eastAsia" w:ascii="Times New Roman" w:hAnsi="Times New Roman" w:eastAsia="仿宋_GB2312" w:cs="Times New Roman"/>
          <w:color w:val="auto"/>
          <w:kern w:val="0"/>
          <w:sz w:val="32"/>
          <w:szCs w:val="32"/>
          <w:highlight w:val="none"/>
          <w:lang w:val="en-US" w:eastAsia="zh-CN"/>
        </w:rPr>
        <w:t>2</w:t>
      </w:r>
      <w:r>
        <w:rPr>
          <w:rFonts w:ascii="Times New Roman" w:hAnsi="Times New Roman" w:eastAsia="仿宋_GB2312" w:cs="Times New Roman"/>
          <w:color w:val="auto"/>
          <w:kern w:val="0"/>
          <w:sz w:val="32"/>
          <w:szCs w:val="32"/>
          <w:highlight w:val="none"/>
        </w:rPr>
        <w:t xml:space="preserve"> </w:t>
      </w:r>
      <w:r>
        <w:rPr>
          <w:rFonts w:ascii="Times New Roman" w:hAnsi="Times New Roman" w:eastAsia="仿宋_GB2312" w:cs="Times New Roman"/>
          <w:color w:val="auto"/>
          <w:kern w:val="0"/>
          <w:sz w:val="32"/>
          <w:szCs w:val="32"/>
          <w:highlight w:val="none"/>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color w:val="auto"/>
          <w:kern w:val="0"/>
          <w:sz w:val="32"/>
          <w:szCs w:val="32"/>
          <w:highlight w:val="none"/>
        </w:rPr>
        <w:t>服务方案</w:t>
      </w:r>
      <w:r>
        <w:rPr>
          <w:rFonts w:ascii="Times New Roman" w:hAnsi="Times New Roman" w:eastAsia="仿宋_GB2312" w:cs="Times New Roman"/>
          <w:color w:val="auto"/>
          <w:kern w:val="0"/>
          <w:sz w:val="32"/>
          <w:szCs w:val="32"/>
          <w:highlight w:val="none"/>
          <w:lang w:val="zh-CN"/>
        </w:rPr>
        <w:t>评分由高到低顺序排列；综合评分相同，且报价评分、</w:t>
      </w:r>
      <w:r>
        <w:rPr>
          <w:rFonts w:ascii="Times New Roman" w:hAnsi="Times New Roman" w:eastAsia="仿宋_GB2312" w:cs="Times New Roman"/>
          <w:color w:val="auto"/>
          <w:kern w:val="0"/>
          <w:sz w:val="32"/>
          <w:szCs w:val="32"/>
          <w:highlight w:val="none"/>
        </w:rPr>
        <w:t>服务方案</w:t>
      </w:r>
      <w:r>
        <w:rPr>
          <w:rFonts w:ascii="Times New Roman" w:hAnsi="Times New Roman" w:eastAsia="仿宋_GB2312" w:cs="Times New Roman"/>
          <w:color w:val="auto"/>
          <w:kern w:val="0"/>
          <w:sz w:val="32"/>
          <w:szCs w:val="32"/>
          <w:highlight w:val="none"/>
          <w:lang w:val="zh-CN"/>
        </w:rPr>
        <w:t>评分均相同的，按</w:t>
      </w:r>
      <w:r>
        <w:rPr>
          <w:rFonts w:ascii="Times New Roman" w:hAnsi="Times New Roman" w:eastAsia="仿宋_GB2312" w:cs="Times New Roman"/>
          <w:color w:val="auto"/>
          <w:kern w:val="0"/>
          <w:sz w:val="32"/>
          <w:szCs w:val="32"/>
          <w:highlight w:val="none"/>
        </w:rPr>
        <w:t>类似业绩</w:t>
      </w:r>
      <w:r>
        <w:rPr>
          <w:rFonts w:ascii="Times New Roman" w:hAnsi="Times New Roman" w:eastAsia="仿宋_GB2312" w:cs="Times New Roman"/>
          <w:color w:val="auto"/>
          <w:kern w:val="0"/>
          <w:sz w:val="32"/>
          <w:szCs w:val="32"/>
          <w:highlight w:val="none"/>
          <w:lang w:val="zh-CN"/>
        </w:rPr>
        <w:t>评分由高到低顺序排列；综合评分相同，且报价评分、</w:t>
      </w:r>
      <w:r>
        <w:rPr>
          <w:rFonts w:ascii="Times New Roman" w:hAnsi="Times New Roman" w:eastAsia="仿宋_GB2312" w:cs="Times New Roman"/>
          <w:color w:val="auto"/>
          <w:kern w:val="0"/>
          <w:sz w:val="32"/>
          <w:szCs w:val="32"/>
          <w:highlight w:val="none"/>
        </w:rPr>
        <w:t>服务方案</w:t>
      </w:r>
      <w:r>
        <w:rPr>
          <w:rFonts w:ascii="Times New Roman" w:hAnsi="Times New Roman" w:eastAsia="仿宋_GB2312" w:cs="Times New Roman"/>
          <w:color w:val="auto"/>
          <w:kern w:val="0"/>
          <w:sz w:val="32"/>
          <w:szCs w:val="32"/>
          <w:highlight w:val="none"/>
          <w:lang w:val="zh-CN"/>
        </w:rPr>
        <w:t>评分、</w:t>
      </w:r>
      <w:r>
        <w:rPr>
          <w:rFonts w:ascii="Times New Roman" w:hAnsi="Times New Roman" w:eastAsia="仿宋_GB2312" w:cs="Times New Roman"/>
          <w:color w:val="auto"/>
          <w:kern w:val="0"/>
          <w:sz w:val="32"/>
          <w:szCs w:val="32"/>
          <w:highlight w:val="none"/>
        </w:rPr>
        <w:t>类似业绩</w:t>
      </w:r>
      <w:r>
        <w:rPr>
          <w:rFonts w:ascii="Times New Roman" w:hAnsi="Times New Roman" w:eastAsia="仿宋_GB2312" w:cs="Times New Roman"/>
          <w:color w:val="auto"/>
          <w:kern w:val="0"/>
          <w:sz w:val="32"/>
          <w:szCs w:val="32"/>
          <w:highlight w:val="none"/>
          <w:lang w:val="zh-CN"/>
        </w:rPr>
        <w:t>评分均相同，名次由评审组抽签决定，评审组按上述排列顺序向比选人推荐</w:t>
      </w:r>
      <w:r>
        <w:rPr>
          <w:rFonts w:hint="eastAsia" w:ascii="Times New Roman" w:hAnsi="Times New Roman" w:eastAsia="仿宋_GB2312" w:cs="Times New Roman"/>
          <w:color w:val="auto"/>
          <w:kern w:val="0"/>
          <w:sz w:val="32"/>
          <w:szCs w:val="32"/>
          <w:highlight w:val="none"/>
          <w:lang w:val="zh-CN"/>
        </w:rPr>
        <w:t>1-3名</w:t>
      </w:r>
      <w:r>
        <w:rPr>
          <w:rFonts w:ascii="Times New Roman" w:hAnsi="Times New Roman" w:eastAsia="仿宋_GB2312" w:cs="Times New Roman"/>
          <w:color w:val="auto"/>
          <w:kern w:val="0"/>
          <w:sz w:val="32"/>
          <w:szCs w:val="32"/>
          <w:highlight w:val="none"/>
          <w:lang w:val="zh-CN"/>
        </w:rPr>
        <w:t>中选候选人。</w:t>
      </w:r>
    </w:p>
    <w:p>
      <w:pPr>
        <w:spacing w:line="56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_GB2312" w:cs="Times New Roman"/>
          <w:color w:val="auto"/>
          <w:kern w:val="0"/>
          <w:sz w:val="32"/>
          <w:szCs w:val="32"/>
          <w:highlight w:val="none"/>
        </w:rPr>
        <w:t>3.2.</w:t>
      </w:r>
      <w:r>
        <w:rPr>
          <w:rFonts w:hint="eastAsia" w:ascii="Times New Roman" w:hAnsi="Times New Roman" w:eastAsia="仿宋_GB2312" w:cs="Times New Roman"/>
          <w:color w:val="auto"/>
          <w:kern w:val="0"/>
          <w:sz w:val="32"/>
          <w:szCs w:val="32"/>
          <w:highlight w:val="none"/>
          <w:lang w:val="en-US" w:eastAsia="zh-CN"/>
        </w:rPr>
        <w:t>3</w:t>
      </w:r>
      <w:r>
        <w:rPr>
          <w:rFonts w:ascii="Times New Roman" w:hAnsi="Times New Roman" w:eastAsia="仿宋_GB2312" w:cs="Times New Roman"/>
          <w:color w:val="auto"/>
          <w:kern w:val="0"/>
          <w:sz w:val="32"/>
          <w:szCs w:val="32"/>
          <w:highlight w:val="none"/>
        </w:rPr>
        <w:t xml:space="preserve"> </w:t>
      </w:r>
      <w:r>
        <w:rPr>
          <w:rFonts w:ascii="Times New Roman" w:hAnsi="Times New Roman" w:eastAsia="仿宋_GB2312" w:cs="Times New Roman"/>
          <w:color w:val="auto"/>
          <w:sz w:val="32"/>
          <w:szCs w:val="32"/>
          <w:highlight w:val="none"/>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p>
    <w:p>
      <w:pPr>
        <w:rPr>
          <w:color w:val="auto"/>
          <w:highlight w:val="none"/>
        </w:rPr>
      </w:pPr>
    </w:p>
    <w:sectPr>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center" w:pos="4140"/>
        <w:tab w:val="right" w:pos="8300"/>
        <w:tab w:val="clear" w:pos="4153"/>
        <w:tab w:val="clear" w:pos="8306"/>
      </w:tabs>
      <w:rPr>
        <w:rStyle w:val="18"/>
      </w:rPr>
    </w:pPr>
    <w:r>
      <w:fldChar w:fldCharType="begin"/>
    </w:r>
    <w:r>
      <w:rPr>
        <w:rStyle w:val="18"/>
      </w:rPr>
      <w:instrText xml:space="preserve">PAGE  </w:instrText>
    </w:r>
    <w:r>
      <w:fldChar w:fldCharType="separate"/>
    </w:r>
    <w:r>
      <w:rPr>
        <w:rStyle w:val="18"/>
      </w:rPr>
      <w:t>1</w:t>
    </w:r>
    <w:r>
      <w:fldChar w:fldCharType="end"/>
    </w:r>
  </w:p>
  <w:p>
    <w:pPr>
      <w:pStyle w:val="9"/>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- 10 -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14B91"/>
    <w:multiLevelType w:val="singleLevel"/>
    <w:tmpl w:val="64914B91"/>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ZDdkNGY0NWZkZDYyMDRhMTVlNjFiMjIwOTZkMTEifQ=="/>
    <w:docVar w:name="KSO_WPS_MARK_KEY" w:val="025f837d-c3a8-4275-b879-0c1656087d29"/>
  </w:docVars>
  <w:rsids>
    <w:rsidRoot w:val="45D15CE3"/>
    <w:rsid w:val="00A415F2"/>
    <w:rsid w:val="01200B5D"/>
    <w:rsid w:val="01380266"/>
    <w:rsid w:val="01647A2F"/>
    <w:rsid w:val="01F62172"/>
    <w:rsid w:val="02207656"/>
    <w:rsid w:val="023079F7"/>
    <w:rsid w:val="03012229"/>
    <w:rsid w:val="04CB397B"/>
    <w:rsid w:val="054263AD"/>
    <w:rsid w:val="06764670"/>
    <w:rsid w:val="069B0ABE"/>
    <w:rsid w:val="06C26C41"/>
    <w:rsid w:val="06CA4DD3"/>
    <w:rsid w:val="07666F85"/>
    <w:rsid w:val="08CE0793"/>
    <w:rsid w:val="08EC5AED"/>
    <w:rsid w:val="09AC71D5"/>
    <w:rsid w:val="09D02CD4"/>
    <w:rsid w:val="0A7031FC"/>
    <w:rsid w:val="0AA91966"/>
    <w:rsid w:val="0B7F7477"/>
    <w:rsid w:val="0B9F7112"/>
    <w:rsid w:val="0C404F19"/>
    <w:rsid w:val="0C531871"/>
    <w:rsid w:val="0CCE1A74"/>
    <w:rsid w:val="0D491B5C"/>
    <w:rsid w:val="0DC10658"/>
    <w:rsid w:val="0DD95939"/>
    <w:rsid w:val="0DE53B96"/>
    <w:rsid w:val="0E1053AA"/>
    <w:rsid w:val="0F340C24"/>
    <w:rsid w:val="0F5C197B"/>
    <w:rsid w:val="0FBD6E6C"/>
    <w:rsid w:val="0FD862C1"/>
    <w:rsid w:val="0FDE750E"/>
    <w:rsid w:val="108B46E0"/>
    <w:rsid w:val="11365A8C"/>
    <w:rsid w:val="125A694B"/>
    <w:rsid w:val="13036FA5"/>
    <w:rsid w:val="13997AB6"/>
    <w:rsid w:val="140E68A9"/>
    <w:rsid w:val="14120079"/>
    <w:rsid w:val="14961D2A"/>
    <w:rsid w:val="14C61C02"/>
    <w:rsid w:val="15A32358"/>
    <w:rsid w:val="15AC3C0A"/>
    <w:rsid w:val="15F663B7"/>
    <w:rsid w:val="16531187"/>
    <w:rsid w:val="16613B3B"/>
    <w:rsid w:val="17042E32"/>
    <w:rsid w:val="18044FC3"/>
    <w:rsid w:val="182741FB"/>
    <w:rsid w:val="182E767B"/>
    <w:rsid w:val="18326602"/>
    <w:rsid w:val="18DF1FE4"/>
    <w:rsid w:val="18EA48E8"/>
    <w:rsid w:val="1AA86BDF"/>
    <w:rsid w:val="1AD06D05"/>
    <w:rsid w:val="1ADB159A"/>
    <w:rsid w:val="1B992A16"/>
    <w:rsid w:val="1BEB4391"/>
    <w:rsid w:val="1C5626CB"/>
    <w:rsid w:val="1CF21E12"/>
    <w:rsid w:val="1DB939C6"/>
    <w:rsid w:val="1DD951A5"/>
    <w:rsid w:val="1E193E07"/>
    <w:rsid w:val="1E786D7F"/>
    <w:rsid w:val="1F180F26"/>
    <w:rsid w:val="1F501E51"/>
    <w:rsid w:val="1FDF5A33"/>
    <w:rsid w:val="20810F08"/>
    <w:rsid w:val="21C13980"/>
    <w:rsid w:val="21EB5E22"/>
    <w:rsid w:val="22101AD9"/>
    <w:rsid w:val="22192627"/>
    <w:rsid w:val="228B111D"/>
    <w:rsid w:val="22B57755"/>
    <w:rsid w:val="23763F54"/>
    <w:rsid w:val="23FA1D02"/>
    <w:rsid w:val="2463094E"/>
    <w:rsid w:val="24765B0F"/>
    <w:rsid w:val="24836597"/>
    <w:rsid w:val="25266D17"/>
    <w:rsid w:val="259C7B6B"/>
    <w:rsid w:val="262128D2"/>
    <w:rsid w:val="264A573E"/>
    <w:rsid w:val="2758473D"/>
    <w:rsid w:val="276C6420"/>
    <w:rsid w:val="27CC400B"/>
    <w:rsid w:val="27FB67D9"/>
    <w:rsid w:val="28041787"/>
    <w:rsid w:val="282C791E"/>
    <w:rsid w:val="28F76C8E"/>
    <w:rsid w:val="291912DE"/>
    <w:rsid w:val="296E7514"/>
    <w:rsid w:val="2994428C"/>
    <w:rsid w:val="29980633"/>
    <w:rsid w:val="2A231C94"/>
    <w:rsid w:val="2A605820"/>
    <w:rsid w:val="2C0A5C56"/>
    <w:rsid w:val="2C321FC4"/>
    <w:rsid w:val="2C4A0B4D"/>
    <w:rsid w:val="2E170535"/>
    <w:rsid w:val="2E24387B"/>
    <w:rsid w:val="2E3A239A"/>
    <w:rsid w:val="2EBB16B8"/>
    <w:rsid w:val="2EEA15D4"/>
    <w:rsid w:val="2FBD0ECB"/>
    <w:rsid w:val="2FCA77E2"/>
    <w:rsid w:val="30442996"/>
    <w:rsid w:val="30517430"/>
    <w:rsid w:val="320533B7"/>
    <w:rsid w:val="32152F51"/>
    <w:rsid w:val="324C0523"/>
    <w:rsid w:val="33F971F4"/>
    <w:rsid w:val="342C4BBD"/>
    <w:rsid w:val="35123A78"/>
    <w:rsid w:val="3531580A"/>
    <w:rsid w:val="3636543E"/>
    <w:rsid w:val="368D4EF4"/>
    <w:rsid w:val="36BA5D2F"/>
    <w:rsid w:val="36EB423E"/>
    <w:rsid w:val="376916DD"/>
    <w:rsid w:val="380B1A0B"/>
    <w:rsid w:val="38F25531"/>
    <w:rsid w:val="39185511"/>
    <w:rsid w:val="39240E8D"/>
    <w:rsid w:val="393A796D"/>
    <w:rsid w:val="39A53D13"/>
    <w:rsid w:val="39C27BF4"/>
    <w:rsid w:val="39F408B7"/>
    <w:rsid w:val="3AAD1707"/>
    <w:rsid w:val="3ABB6AEE"/>
    <w:rsid w:val="3B745855"/>
    <w:rsid w:val="3C11225B"/>
    <w:rsid w:val="3D075C5A"/>
    <w:rsid w:val="3D6F1A3F"/>
    <w:rsid w:val="3D996DDC"/>
    <w:rsid w:val="3E87711F"/>
    <w:rsid w:val="3EBF7C5B"/>
    <w:rsid w:val="3EC57CE7"/>
    <w:rsid w:val="3F21610B"/>
    <w:rsid w:val="40C40B72"/>
    <w:rsid w:val="40D11BD8"/>
    <w:rsid w:val="41024BD2"/>
    <w:rsid w:val="422A7F79"/>
    <w:rsid w:val="42534689"/>
    <w:rsid w:val="42B91E33"/>
    <w:rsid w:val="43680CC6"/>
    <w:rsid w:val="437234EE"/>
    <w:rsid w:val="43C152ED"/>
    <w:rsid w:val="4436676E"/>
    <w:rsid w:val="445D45A7"/>
    <w:rsid w:val="44931F20"/>
    <w:rsid w:val="454A5856"/>
    <w:rsid w:val="45876AFF"/>
    <w:rsid w:val="45941AF1"/>
    <w:rsid w:val="459A4138"/>
    <w:rsid w:val="45CE61A5"/>
    <w:rsid w:val="45D15CE3"/>
    <w:rsid w:val="463558C6"/>
    <w:rsid w:val="482C4136"/>
    <w:rsid w:val="48C570FF"/>
    <w:rsid w:val="48FB5D34"/>
    <w:rsid w:val="494713A5"/>
    <w:rsid w:val="49BB2BD2"/>
    <w:rsid w:val="4A2F1BAF"/>
    <w:rsid w:val="4A67760F"/>
    <w:rsid w:val="4B034BCD"/>
    <w:rsid w:val="4CBB4908"/>
    <w:rsid w:val="4D2A3D12"/>
    <w:rsid w:val="4D6F73F3"/>
    <w:rsid w:val="4D847A38"/>
    <w:rsid w:val="4E2F2707"/>
    <w:rsid w:val="4E321E2C"/>
    <w:rsid w:val="4F361873"/>
    <w:rsid w:val="4F697F94"/>
    <w:rsid w:val="4FA2515B"/>
    <w:rsid w:val="501E54B3"/>
    <w:rsid w:val="50833B57"/>
    <w:rsid w:val="509C1BAA"/>
    <w:rsid w:val="50C61093"/>
    <w:rsid w:val="510D11EE"/>
    <w:rsid w:val="511146B9"/>
    <w:rsid w:val="513149E8"/>
    <w:rsid w:val="517F55D5"/>
    <w:rsid w:val="51F43C43"/>
    <w:rsid w:val="52D53030"/>
    <w:rsid w:val="52E96FBF"/>
    <w:rsid w:val="5383624D"/>
    <w:rsid w:val="53BB598E"/>
    <w:rsid w:val="53FF492A"/>
    <w:rsid w:val="54DB5397"/>
    <w:rsid w:val="55314FB7"/>
    <w:rsid w:val="55342CF9"/>
    <w:rsid w:val="557E5D22"/>
    <w:rsid w:val="561D02A4"/>
    <w:rsid w:val="562C365A"/>
    <w:rsid w:val="56DA1CDD"/>
    <w:rsid w:val="5780331E"/>
    <w:rsid w:val="58801D00"/>
    <w:rsid w:val="58A13D78"/>
    <w:rsid w:val="58B03EFA"/>
    <w:rsid w:val="5A160313"/>
    <w:rsid w:val="5AD72B0E"/>
    <w:rsid w:val="5B1A6C9A"/>
    <w:rsid w:val="5B7E5570"/>
    <w:rsid w:val="5B992235"/>
    <w:rsid w:val="5BB960D0"/>
    <w:rsid w:val="5C003F36"/>
    <w:rsid w:val="5CF401A8"/>
    <w:rsid w:val="5D09416C"/>
    <w:rsid w:val="5D71480E"/>
    <w:rsid w:val="5E316028"/>
    <w:rsid w:val="5E66414E"/>
    <w:rsid w:val="5E785602"/>
    <w:rsid w:val="5E815020"/>
    <w:rsid w:val="5EA671C3"/>
    <w:rsid w:val="5F056E8B"/>
    <w:rsid w:val="5F5C3737"/>
    <w:rsid w:val="5FB6564A"/>
    <w:rsid w:val="5FEA46E0"/>
    <w:rsid w:val="60657B4C"/>
    <w:rsid w:val="60737E8A"/>
    <w:rsid w:val="60CE47DD"/>
    <w:rsid w:val="61064A6D"/>
    <w:rsid w:val="617C493C"/>
    <w:rsid w:val="61C40C5C"/>
    <w:rsid w:val="61FC0429"/>
    <w:rsid w:val="63471E49"/>
    <w:rsid w:val="6427272C"/>
    <w:rsid w:val="6432626A"/>
    <w:rsid w:val="64981A01"/>
    <w:rsid w:val="64F747D8"/>
    <w:rsid w:val="65206DF6"/>
    <w:rsid w:val="655B113E"/>
    <w:rsid w:val="672C36E1"/>
    <w:rsid w:val="67672ABA"/>
    <w:rsid w:val="68372C21"/>
    <w:rsid w:val="692132C3"/>
    <w:rsid w:val="69F57F3F"/>
    <w:rsid w:val="6A5A63E0"/>
    <w:rsid w:val="6BDD7C8F"/>
    <w:rsid w:val="6C60322A"/>
    <w:rsid w:val="6C8377FC"/>
    <w:rsid w:val="6C9661F8"/>
    <w:rsid w:val="6CEC3562"/>
    <w:rsid w:val="6D80024B"/>
    <w:rsid w:val="6DBD3434"/>
    <w:rsid w:val="6E4D45C9"/>
    <w:rsid w:val="6E6A491D"/>
    <w:rsid w:val="6EA27A16"/>
    <w:rsid w:val="6EDF0DAE"/>
    <w:rsid w:val="6F0F5B70"/>
    <w:rsid w:val="6FBD05E2"/>
    <w:rsid w:val="6FC05265"/>
    <w:rsid w:val="70556516"/>
    <w:rsid w:val="70A331D3"/>
    <w:rsid w:val="70E34CB8"/>
    <w:rsid w:val="71C14067"/>
    <w:rsid w:val="73382C37"/>
    <w:rsid w:val="7341656C"/>
    <w:rsid w:val="73641F8C"/>
    <w:rsid w:val="73AF588A"/>
    <w:rsid w:val="74720877"/>
    <w:rsid w:val="748F798E"/>
    <w:rsid w:val="75F852B5"/>
    <w:rsid w:val="75FC1D33"/>
    <w:rsid w:val="7679729B"/>
    <w:rsid w:val="773108B9"/>
    <w:rsid w:val="78510737"/>
    <w:rsid w:val="786D2387"/>
    <w:rsid w:val="798B088A"/>
    <w:rsid w:val="79DE4E5E"/>
    <w:rsid w:val="7A000FEA"/>
    <w:rsid w:val="7A6370BA"/>
    <w:rsid w:val="7A7A6414"/>
    <w:rsid w:val="7AF628F1"/>
    <w:rsid w:val="7C3A320D"/>
    <w:rsid w:val="7C764952"/>
    <w:rsid w:val="7E2766A8"/>
    <w:rsid w:val="7EFE235C"/>
    <w:rsid w:val="7F4B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140" w:after="140" w:line="415" w:lineRule="auto"/>
      <w:outlineLvl w:val="2"/>
    </w:pPr>
    <w:rPr>
      <w:rFonts w:ascii="Calibri" w:hAnsi="Calibri" w:eastAsia="黑体" w:cs="Times New Roman"/>
      <w:b/>
      <w:bCs/>
      <w:sz w:val="30"/>
      <w:szCs w:val="32"/>
    </w:rPr>
  </w:style>
  <w:style w:type="paragraph" w:styleId="6">
    <w:name w:val="heading 4"/>
    <w:basedOn w:val="1"/>
    <w:next w:val="1"/>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ascii="Calibri" w:hAnsi="Calibri" w:eastAsia="宋体" w:cs="Times New Roman"/>
    </w:rPr>
  </w:style>
  <w:style w:type="paragraph" w:styleId="12">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Calibri" w:hAnsi="Calibri" w:eastAsia="宋体" w:cs="Times New Roman"/>
    </w:rPr>
  </w:style>
  <w:style w:type="character" w:styleId="19">
    <w:name w:val="Hyperlink"/>
    <w:qFormat/>
    <w:uiPriority w:val="99"/>
    <w:rPr>
      <w:rFonts w:ascii="Calibri" w:hAnsi="Calibri" w:eastAsia="宋体" w:cs="Times New Roman"/>
      <w:color w:val="0000FF"/>
      <w:u w:val="single"/>
    </w:rPr>
  </w:style>
  <w:style w:type="paragraph" w:customStyle="1" w:styleId="20">
    <w:name w:val="TOC 标题1"/>
    <w:basedOn w:val="3"/>
    <w:next w:val="1"/>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1">
    <w:name w:val="无间隔1"/>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2">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3">
    <w:name w:val="列表段落1"/>
    <w:basedOn w:val="1"/>
    <w:next w:val="1"/>
    <w:qFormat/>
    <w:uiPriority w:val="99"/>
    <w:pPr>
      <w:ind w:firstLine="420" w:firstLineChars="200"/>
    </w:pPr>
    <w:rPr>
      <w:rFonts w:ascii="Times New Roman" w:hAnsi="Times New Roman"/>
      <w:sz w:val="28"/>
      <w:szCs w:val="22"/>
    </w:rPr>
  </w:style>
  <w:style w:type="paragraph" w:customStyle="1" w:styleId="24">
    <w:name w:val="List Paragraph"/>
    <w:basedOn w:val="1"/>
    <w:qFormat/>
    <w:uiPriority w:val="34"/>
    <w:pPr>
      <w:ind w:firstLine="420" w:firstLineChars="200"/>
    </w:pPr>
    <w:rPr>
      <w:rFonts w:ascii="Times New Roman" w:hAnsi="Times New Roman"/>
      <w:sz w:val="28"/>
      <w:szCs w:val="22"/>
    </w:rPr>
  </w:style>
  <w:style w:type="paragraph" w:customStyle="1" w:styleId="25">
    <w:name w:val="列出段落1"/>
    <w:basedOn w:val="1"/>
    <w:qFormat/>
    <w:uiPriority w:val="34"/>
    <w:pPr>
      <w:ind w:firstLine="420" w:firstLineChars="200"/>
    </w:pPr>
  </w:style>
  <w:style w:type="character" w:customStyle="1" w:styleId="26">
    <w:name w:val="标题 1 Char"/>
    <w:qFormat/>
    <w:uiPriority w:val="0"/>
    <w:rPr>
      <w:rFonts w:ascii="Calibri" w:hAnsi="Calibri" w:eastAsia="黑体" w:cs="Times New Roman"/>
      <w:b/>
      <w:bCs/>
      <w:kern w:val="44"/>
      <w:sz w:val="36"/>
      <w:szCs w:val="44"/>
    </w:rPr>
  </w:style>
  <w:style w:type="paragraph" w:customStyle="1" w:styleId="27">
    <w:name w:val="列出段落2"/>
    <w:basedOn w:val="1"/>
    <w:qFormat/>
    <w:uiPriority w:val="99"/>
    <w:pPr>
      <w:ind w:firstLine="420" w:firstLineChars="200"/>
    </w:pPr>
  </w:style>
  <w:style w:type="character" w:customStyle="1" w:styleId="28">
    <w:name w:val="HTML Markup"/>
    <w:qFormat/>
    <w:uiPriority w:val="0"/>
    <w:rPr>
      <w:vanish/>
      <w:color w:val="FF0000"/>
    </w:rPr>
  </w:style>
  <w:style w:type="paragraph" w:customStyle="1" w:styleId="29">
    <w:name w:val="列出段落11"/>
    <w:basedOn w:val="1"/>
    <w:qFormat/>
    <w:uiPriority w:val="34"/>
    <w:pPr>
      <w:ind w:firstLine="420" w:firstLineChars="200"/>
    </w:pPr>
  </w:style>
  <w:style w:type="paragraph" w:customStyle="1" w:styleId="30">
    <w:name w:val="p1"/>
    <w:qFormat/>
    <w:uiPriority w:val="0"/>
    <w:pPr>
      <w:widowControl w:val="0"/>
      <w:jc w:val="left"/>
    </w:pPr>
    <w:rPr>
      <w:rFonts w:ascii="Wingdings" w:hAnsi="Wingdings" w:eastAsia="Wingdings" w:cs="Times New Roman"/>
      <w:color w:val="00000A"/>
      <w:kern w:val="0"/>
      <w:sz w:val="24"/>
      <w:szCs w:val="24"/>
      <w:lang w:val="en-US" w:eastAsia="zh-CN" w:bidi="ar-SA"/>
    </w:rPr>
  </w:style>
  <w:style w:type="paragraph" w:customStyle="1" w:styleId="31">
    <w:name w:val="列表段落11"/>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2">
    <w:name w:val="正文首行缩进 21"/>
    <w:basedOn w:val="33"/>
    <w:next w:val="1"/>
    <w:qFormat/>
    <w:uiPriority w:val="0"/>
    <w:pPr>
      <w:ind w:firstLine="420" w:firstLineChars="200"/>
    </w:pPr>
  </w:style>
  <w:style w:type="paragraph" w:customStyle="1" w:styleId="33">
    <w:name w:val="正文文本缩进1"/>
    <w:basedOn w:val="1"/>
    <w:next w:val="32"/>
    <w:qFormat/>
    <w:uiPriority w:val="0"/>
    <w:pPr>
      <w:spacing w:after="120"/>
      <w:ind w:left="420" w:leftChars="200"/>
    </w:pPr>
  </w:style>
  <w:style w:type="paragraph" w:customStyle="1" w:styleId="34">
    <w:name w:val="表格小四"/>
    <w:qFormat/>
    <w:uiPriority w:val="0"/>
    <w:pPr>
      <w:widowControl w:val="0"/>
      <w:spacing w:line="320" w:lineRule="exact"/>
      <w:jc w:val="both"/>
    </w:pPr>
    <w:rPr>
      <w:rFonts w:hint="eastAsia" w:ascii="仿宋_GB2312" w:hAnsi="仿宋_GB2312" w:eastAsia="仿宋_GB2312" w:cs="仿宋_GB2312"/>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13556</Words>
  <Characters>14561</Characters>
  <Lines>0</Lines>
  <Paragraphs>0</Paragraphs>
  <TotalTime>102</TotalTime>
  <ScaleCrop>false</ScaleCrop>
  <LinksUpToDate>false</LinksUpToDate>
  <CharactersWithSpaces>15439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2023-02-07T12:13:00Z</dcterms:created>
  <dc:creator>中智-周琪</dc:creator>
  <cp:lastModifiedBy>张倩</cp:lastModifiedBy>
  <cp:lastPrinted>2024-05-10T01:59:00Z</cp:lastPrinted>
  <dcterms:modified xsi:type="dcterms:W3CDTF">2024-05-13T09:37:10Z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8478B1F4D2654AA680F3BADA771A4E93_13</vt:lpwstr>
  </property>
</Properties>
</file>