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4395">
      <w:pPr>
        <w:pStyle w:val="12"/>
        <w:spacing w:line="360" w:lineRule="auto"/>
        <w:ind w:left="0"/>
        <w:jc w:val="center"/>
        <w:rPr>
          <w:rFonts w:hAnsi="宋体" w:cs="Times New Roman"/>
          <w:b/>
          <w:spacing w:val="-1"/>
          <w:sz w:val="36"/>
          <w:szCs w:val="36"/>
          <w:highlight w:val="none"/>
        </w:rPr>
      </w:pPr>
    </w:p>
    <w:p w14:paraId="690EC86B">
      <w:pPr>
        <w:pStyle w:val="12"/>
        <w:spacing w:line="360" w:lineRule="auto"/>
        <w:ind w:left="0"/>
        <w:jc w:val="center"/>
        <w:rPr>
          <w:rFonts w:hint="eastAsia" w:hAnsi="宋体" w:cs="Times New Roman"/>
          <w:b/>
          <w:spacing w:val="-1"/>
          <w:sz w:val="36"/>
          <w:szCs w:val="36"/>
          <w:highlight w:val="none"/>
          <w:lang w:val="en-US" w:eastAsia="zh-CN"/>
        </w:rPr>
      </w:pPr>
    </w:p>
    <w:p w14:paraId="1BA63675">
      <w:pPr>
        <w:pStyle w:val="1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四川交投供应链科技有限公司</w:t>
      </w:r>
    </w:p>
    <w:p w14:paraId="7A25072E">
      <w:pPr>
        <w:pStyle w:val="1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关于与某公司买卖合同纠纷再审案件</w:t>
      </w:r>
    </w:p>
    <w:p w14:paraId="14A7019D">
      <w:pPr>
        <w:pStyle w:val="12"/>
        <w:spacing w:line="360" w:lineRule="auto"/>
        <w:ind w:left="0"/>
        <w:jc w:val="center"/>
        <w:rPr>
          <w:rFonts w:hint="eastAsia" w:hAnsi="宋体" w:cs="Times New Roman"/>
          <w:b/>
          <w:spacing w:val="-1"/>
          <w:sz w:val="44"/>
          <w:szCs w:val="44"/>
          <w:highlight w:val="none"/>
          <w:lang w:val="en-US" w:eastAsia="zh-CN"/>
        </w:rPr>
      </w:pPr>
      <w:r>
        <w:rPr>
          <w:rFonts w:hint="eastAsia" w:hAnsi="宋体" w:cs="Times New Roman"/>
          <w:b/>
          <w:spacing w:val="-1"/>
          <w:sz w:val="44"/>
          <w:szCs w:val="44"/>
          <w:highlight w:val="none"/>
          <w:lang w:val="en-US" w:eastAsia="zh-CN"/>
        </w:rPr>
        <w:t>法律专项服务采购项目</w:t>
      </w:r>
    </w:p>
    <w:p w14:paraId="5D186B00">
      <w:pPr>
        <w:pStyle w:val="12"/>
        <w:kinsoku w:val="0"/>
        <w:overflowPunct w:val="0"/>
        <w:ind w:left="0"/>
        <w:rPr>
          <w:rFonts w:hAnsi="宋体"/>
          <w:sz w:val="20"/>
          <w:szCs w:val="20"/>
          <w:highlight w:val="none"/>
        </w:rPr>
      </w:pPr>
    </w:p>
    <w:p w14:paraId="5290D466">
      <w:pPr>
        <w:pStyle w:val="12"/>
        <w:kinsoku w:val="0"/>
        <w:overflowPunct w:val="0"/>
        <w:ind w:left="0"/>
        <w:rPr>
          <w:rFonts w:hAnsi="宋体"/>
          <w:sz w:val="20"/>
          <w:szCs w:val="20"/>
          <w:highlight w:val="none"/>
        </w:rPr>
      </w:pPr>
    </w:p>
    <w:p w14:paraId="35BD801F">
      <w:pPr>
        <w:pStyle w:val="12"/>
        <w:kinsoku w:val="0"/>
        <w:overflowPunct w:val="0"/>
        <w:spacing w:line="360" w:lineRule="auto"/>
        <w:ind w:left="0"/>
        <w:jc w:val="center"/>
        <w:rPr>
          <w:rFonts w:hAnsi="宋体"/>
          <w:b/>
          <w:sz w:val="44"/>
          <w:szCs w:val="44"/>
          <w:highlight w:val="none"/>
        </w:rPr>
      </w:pPr>
    </w:p>
    <w:p w14:paraId="05241D36">
      <w:pPr>
        <w:pStyle w:val="12"/>
        <w:kinsoku w:val="0"/>
        <w:overflowPunct w:val="0"/>
        <w:spacing w:line="360" w:lineRule="auto"/>
        <w:ind w:left="0"/>
        <w:jc w:val="center"/>
        <w:rPr>
          <w:rFonts w:hAnsi="宋体"/>
          <w:b/>
          <w:sz w:val="44"/>
          <w:szCs w:val="44"/>
          <w:highlight w:val="none"/>
        </w:rPr>
      </w:pPr>
    </w:p>
    <w:p w14:paraId="07BD841C">
      <w:pPr>
        <w:pStyle w:val="12"/>
        <w:kinsoku w:val="0"/>
        <w:overflowPunct w:val="0"/>
        <w:spacing w:line="360" w:lineRule="auto"/>
        <w:ind w:left="0"/>
        <w:jc w:val="center"/>
        <w:rPr>
          <w:rFonts w:hAnsi="宋体"/>
          <w:b/>
          <w:sz w:val="44"/>
          <w:szCs w:val="44"/>
          <w:highlight w:val="none"/>
        </w:rPr>
      </w:pPr>
      <w:r>
        <w:rPr>
          <w:rFonts w:hint="eastAsia" w:hAnsi="宋体"/>
          <w:b/>
          <w:sz w:val="44"/>
          <w:szCs w:val="44"/>
          <w:highlight w:val="none"/>
          <w:lang w:val="en-US" w:eastAsia="zh-CN"/>
        </w:rPr>
        <w:t>比</w:t>
      </w:r>
      <w:r>
        <w:rPr>
          <w:rFonts w:hint="eastAsia" w:hAnsi="宋体"/>
          <w:b/>
          <w:sz w:val="44"/>
          <w:szCs w:val="44"/>
          <w:highlight w:val="none"/>
        </w:rPr>
        <w:t xml:space="preserve"> </w:t>
      </w:r>
      <w:r>
        <w:rPr>
          <w:rFonts w:hint="eastAsia" w:hAnsi="宋体"/>
          <w:b/>
          <w:sz w:val="44"/>
          <w:szCs w:val="44"/>
          <w:highlight w:val="none"/>
          <w:lang w:val="en-US" w:eastAsia="zh-CN"/>
        </w:rPr>
        <w:t>选</w:t>
      </w:r>
      <w:r>
        <w:rPr>
          <w:rFonts w:hint="eastAsia" w:hAnsi="宋体"/>
          <w:b/>
          <w:sz w:val="44"/>
          <w:szCs w:val="44"/>
          <w:highlight w:val="none"/>
        </w:rPr>
        <w:t xml:space="preserve"> 文 件</w:t>
      </w:r>
    </w:p>
    <w:p w14:paraId="033BE65A">
      <w:pPr>
        <w:pStyle w:val="12"/>
        <w:kinsoku w:val="0"/>
        <w:overflowPunct w:val="0"/>
        <w:ind w:left="0"/>
        <w:rPr>
          <w:rFonts w:hAnsi="宋体"/>
          <w:sz w:val="20"/>
          <w:szCs w:val="20"/>
          <w:highlight w:val="none"/>
        </w:rPr>
      </w:pPr>
    </w:p>
    <w:p w14:paraId="44D907C7">
      <w:pPr>
        <w:pStyle w:val="12"/>
        <w:kinsoku w:val="0"/>
        <w:overflowPunct w:val="0"/>
        <w:ind w:left="0"/>
        <w:rPr>
          <w:rFonts w:hAnsi="宋体"/>
          <w:sz w:val="20"/>
          <w:szCs w:val="20"/>
          <w:highlight w:val="none"/>
        </w:rPr>
      </w:pPr>
    </w:p>
    <w:p w14:paraId="415DBF3A">
      <w:pPr>
        <w:pStyle w:val="12"/>
        <w:kinsoku w:val="0"/>
        <w:overflowPunct w:val="0"/>
        <w:ind w:left="0"/>
        <w:rPr>
          <w:rFonts w:hAnsi="宋体"/>
          <w:sz w:val="20"/>
          <w:szCs w:val="20"/>
          <w:highlight w:val="none"/>
        </w:rPr>
      </w:pPr>
    </w:p>
    <w:p w14:paraId="48B5BFBD">
      <w:pPr>
        <w:pStyle w:val="12"/>
        <w:tabs>
          <w:tab w:val="left" w:pos="2593"/>
        </w:tabs>
        <w:kinsoku w:val="0"/>
        <w:overflowPunct w:val="0"/>
        <w:spacing w:line="360" w:lineRule="auto"/>
        <w:ind w:left="0"/>
        <w:rPr>
          <w:rFonts w:hAnsi="宋体"/>
          <w:sz w:val="24"/>
          <w:szCs w:val="24"/>
          <w:highlight w:val="none"/>
        </w:rPr>
      </w:pPr>
    </w:p>
    <w:p w14:paraId="4530E89D">
      <w:pPr>
        <w:pStyle w:val="4"/>
        <w:rPr>
          <w:rFonts w:ascii="宋体" w:hAnsi="宋体" w:cs="宋体"/>
          <w:highlight w:val="none"/>
        </w:rPr>
      </w:pPr>
    </w:p>
    <w:p w14:paraId="1D0008EF">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29D3D3EB">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12131"/>
      <w:bookmarkStart w:id="1" w:name="_Toc30100"/>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lang w:eastAsia="zh-CN"/>
        </w:rPr>
        <w:t>四川交投供应链科技有限公司</w:t>
      </w:r>
      <w:r>
        <w:rPr>
          <w:rFonts w:hint="eastAsia" w:ascii="宋体" w:hAnsi="宋体" w:eastAsia="宋体" w:cs="宋体"/>
          <w:b/>
          <w:color w:val="auto"/>
          <w:sz w:val="32"/>
          <w:szCs w:val="32"/>
          <w:highlight w:val="none"/>
        </w:rPr>
        <w:t>（盖单位章）</w:t>
      </w:r>
      <w:bookmarkEnd w:id="0"/>
      <w:bookmarkEnd w:id="1"/>
    </w:p>
    <w:p w14:paraId="622C585A">
      <w:pPr>
        <w:pStyle w:val="12"/>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六</w:t>
      </w:r>
      <w:r>
        <w:rPr>
          <w:rFonts w:hint="eastAsia" w:hAnsi="宋体"/>
          <w:b/>
          <w:sz w:val="32"/>
          <w:szCs w:val="32"/>
          <w:highlight w:val="none"/>
          <w:u w:val="none"/>
        </w:rPr>
        <w:t>月</w:t>
      </w:r>
    </w:p>
    <w:p w14:paraId="29EE215C">
      <w:pPr>
        <w:spacing w:after="0" w:line="265" w:lineRule="auto"/>
        <w:ind w:left="10" w:right="119" w:hanging="10"/>
        <w:jc w:val="center"/>
        <w:rPr>
          <w:rFonts w:ascii="宋体" w:hAnsi="宋体" w:eastAsia="宋体" w:cs="黑体"/>
          <w:b/>
          <w:bCs/>
          <w:color w:val="auto"/>
          <w:sz w:val="28"/>
          <w:highlight w:val="none"/>
        </w:rPr>
      </w:pPr>
    </w:p>
    <w:p w14:paraId="6B2D1331">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3950032F">
      <w:pPr>
        <w:spacing w:after="0"/>
        <w:rPr>
          <w:rFonts w:ascii="宋体" w:hAnsi="宋体" w:eastAsia="宋体"/>
          <w:color w:val="auto"/>
          <w:highlight w:val="none"/>
        </w:rPr>
      </w:pPr>
    </w:p>
    <w:p w14:paraId="77B978D9">
      <w:pPr>
        <w:pStyle w:val="12"/>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 xml:space="preserve">第一章 </w:t>
      </w:r>
      <w:r>
        <w:rPr>
          <w:rFonts w:hint="eastAsia" w:hAnsi="宋体" w:cs="宋体"/>
          <w:b w:val="0"/>
          <w:bCs w:val="0"/>
          <w:color w:val="auto"/>
          <w:sz w:val="28"/>
          <w:szCs w:val="36"/>
          <w:highlight w:val="none"/>
          <w:u w:val="none"/>
          <w:lang w:val="en-US" w:eastAsia="zh-CN"/>
        </w:rPr>
        <w:t>比选公告</w:t>
      </w:r>
      <w:r>
        <w:rPr>
          <w:rFonts w:hint="eastAsia"/>
          <w:color w:val="auto"/>
          <w:sz w:val="28"/>
          <w:szCs w:val="28"/>
          <w:highlight w:val="none"/>
          <w:u w:val="none"/>
        </w:rPr>
        <w:tab/>
      </w:r>
      <w:r>
        <w:rPr>
          <w:rFonts w:hint="eastAsia"/>
          <w:color w:val="auto"/>
          <w:sz w:val="28"/>
          <w:szCs w:val="28"/>
          <w:highlight w:val="none"/>
          <w:u w:val="none"/>
          <w:lang w:eastAsia="zh-CN"/>
        </w:rPr>
        <w:t>………………………………………………………</w:t>
      </w:r>
      <w:r>
        <w:rPr>
          <w:rFonts w:hint="eastAsia"/>
          <w:color w:val="auto"/>
          <w:sz w:val="28"/>
          <w:szCs w:val="28"/>
          <w:highlight w:val="none"/>
          <w:u w:val="none"/>
          <w:lang w:val="en-US" w:eastAsia="zh-CN"/>
        </w:rPr>
        <w:t>1</w:t>
      </w:r>
    </w:p>
    <w:p w14:paraId="1D6A6348">
      <w:pPr>
        <w:pStyle w:val="12"/>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第二章</w:t>
      </w:r>
      <w:r>
        <w:rPr>
          <w:rFonts w:hint="eastAsia" w:hAnsi="宋体" w:cs="宋体"/>
          <w:b w:val="0"/>
          <w:bCs w:val="0"/>
          <w:color w:val="auto"/>
          <w:sz w:val="28"/>
          <w:szCs w:val="36"/>
          <w:highlight w:val="none"/>
          <w:u w:val="none"/>
          <w:lang w:val="en-US" w:eastAsia="zh-CN"/>
        </w:rPr>
        <w:t xml:space="preserve"> 参选人须知</w:t>
      </w:r>
      <w:r>
        <w:rPr>
          <w:rFonts w:hint="eastAsia"/>
          <w:color w:val="auto"/>
          <w:sz w:val="28"/>
          <w:szCs w:val="28"/>
          <w:highlight w:val="none"/>
          <w:u w:val="none"/>
          <w:lang w:eastAsia="zh-CN"/>
        </w:rPr>
        <w:t>………………………………………………………</w:t>
      </w:r>
      <w:r>
        <w:rPr>
          <w:rFonts w:hint="eastAsia"/>
          <w:color w:val="auto"/>
          <w:sz w:val="28"/>
          <w:szCs w:val="28"/>
          <w:highlight w:val="none"/>
          <w:u w:val="none"/>
          <w:lang w:val="en-US" w:eastAsia="zh-CN"/>
        </w:rPr>
        <w:t>4</w:t>
      </w:r>
    </w:p>
    <w:p w14:paraId="27761E69">
      <w:pPr>
        <w:pStyle w:val="12"/>
        <w:bidi w:val="0"/>
        <w:spacing w:line="360" w:lineRule="auto"/>
        <w:rPr>
          <w:rFonts w:hint="default"/>
          <w:sz w:val="28"/>
          <w:szCs w:val="28"/>
          <w:highlight w:val="none"/>
          <w:lang w:val="en-US" w:eastAsia="zh-CN"/>
        </w:rPr>
      </w:pPr>
      <w:r>
        <w:rPr>
          <w:rFonts w:hint="eastAsia" w:ascii="宋体" w:hAnsi="宋体" w:eastAsia="宋体" w:cs="宋体"/>
          <w:b w:val="0"/>
          <w:bCs w:val="0"/>
          <w:color w:val="auto"/>
          <w:sz w:val="28"/>
          <w:szCs w:val="36"/>
          <w:highlight w:val="none"/>
          <w:u w:val="none"/>
        </w:rPr>
        <w:t xml:space="preserve">第三章 </w:t>
      </w:r>
      <w:r>
        <w:rPr>
          <w:rFonts w:hint="eastAsia" w:hAnsi="宋体" w:cs="宋体"/>
          <w:b w:val="0"/>
          <w:bCs w:val="0"/>
          <w:color w:val="auto"/>
          <w:sz w:val="28"/>
          <w:szCs w:val="36"/>
          <w:highlight w:val="none"/>
          <w:u w:val="none"/>
          <w:lang w:val="en-US" w:eastAsia="zh-CN"/>
        </w:rPr>
        <w:t>评审</w:t>
      </w:r>
      <w:r>
        <w:rPr>
          <w:rFonts w:hint="eastAsia" w:ascii="宋体" w:hAnsi="宋体" w:eastAsia="宋体" w:cs="宋体"/>
          <w:b w:val="0"/>
          <w:bCs w:val="0"/>
          <w:color w:val="auto"/>
          <w:sz w:val="28"/>
          <w:szCs w:val="36"/>
          <w:highlight w:val="none"/>
          <w:u w:val="none"/>
        </w:rPr>
        <w:t>办法</w:t>
      </w:r>
      <w:r>
        <w:rPr>
          <w:rFonts w:hint="eastAsia"/>
          <w:color w:val="auto"/>
          <w:sz w:val="28"/>
          <w:szCs w:val="28"/>
          <w:highlight w:val="none"/>
          <w:u w:val="none"/>
          <w:lang w:eastAsia="zh-CN"/>
        </w:rPr>
        <w:t>…………………………………………………………</w:t>
      </w:r>
      <w:r>
        <w:rPr>
          <w:rFonts w:hint="eastAsia"/>
          <w:sz w:val="28"/>
          <w:szCs w:val="28"/>
          <w:highlight w:val="none"/>
          <w:lang w:val="en-US" w:eastAsia="zh-CN"/>
        </w:rPr>
        <w:t>6</w:t>
      </w:r>
    </w:p>
    <w:p w14:paraId="315B92BD">
      <w:pPr>
        <w:pStyle w:val="12"/>
        <w:bidi w:val="0"/>
        <w:spacing w:line="360" w:lineRule="auto"/>
        <w:rPr>
          <w:rFonts w:hint="default"/>
          <w:sz w:val="28"/>
          <w:szCs w:val="28"/>
          <w:highlight w:val="none"/>
          <w:lang w:val="en-US" w:eastAsia="zh-CN"/>
        </w:rPr>
      </w:pPr>
      <w:r>
        <w:rPr>
          <w:rFonts w:hint="eastAsia"/>
          <w:sz w:val="28"/>
          <w:szCs w:val="28"/>
          <w:highlight w:val="none"/>
          <w:lang w:eastAsia="zh-CN"/>
        </w:rPr>
        <w:t>第四章</w:t>
      </w:r>
      <w:r>
        <w:rPr>
          <w:rFonts w:hint="eastAsia"/>
          <w:sz w:val="28"/>
          <w:szCs w:val="28"/>
          <w:highlight w:val="none"/>
          <w:lang w:val="en-US" w:eastAsia="zh-CN"/>
        </w:rPr>
        <w:t xml:space="preserve"> 合同条款及格式…………………………………………………9</w:t>
      </w:r>
    </w:p>
    <w:p w14:paraId="38399491">
      <w:pPr>
        <w:pStyle w:val="12"/>
        <w:bidi w:val="0"/>
        <w:spacing w:line="360" w:lineRule="auto"/>
        <w:rPr>
          <w:rFonts w:hint="default"/>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"_Toc128141271" </w:instrText>
      </w:r>
      <w:r>
        <w:rPr>
          <w:rFonts w:hint="eastAsia"/>
          <w:sz w:val="28"/>
          <w:szCs w:val="28"/>
          <w:highlight w:val="none"/>
        </w:rPr>
        <w:fldChar w:fldCharType="separate"/>
      </w:r>
      <w:r>
        <w:rPr>
          <w:rStyle w:val="34"/>
          <w:rFonts w:hint="eastAsia" w:ascii="宋体" w:hAnsi="宋体" w:eastAsia="宋体" w:cs="宋体"/>
          <w:b w:val="0"/>
          <w:bCs w:val="0"/>
          <w:color w:val="auto"/>
          <w:sz w:val="28"/>
          <w:szCs w:val="36"/>
          <w:highlight w:val="none"/>
          <w:u w:val="none"/>
        </w:rPr>
        <w:t xml:space="preserve">第五章 </w:t>
      </w:r>
      <w:r>
        <w:rPr>
          <w:rStyle w:val="34"/>
          <w:rFonts w:hint="eastAsia" w:ascii="宋体" w:hAnsi="宋体" w:eastAsia="宋体" w:cs="宋体"/>
          <w:b w:val="0"/>
          <w:bCs w:val="0"/>
          <w:color w:val="auto"/>
          <w:sz w:val="28"/>
          <w:szCs w:val="36"/>
          <w:highlight w:val="none"/>
          <w:u w:val="none"/>
        </w:rPr>
        <w:fldChar w:fldCharType="end"/>
      </w:r>
      <w:r>
        <w:rPr>
          <w:rStyle w:val="34"/>
          <w:rFonts w:hint="eastAsia" w:ascii="宋体" w:hAnsi="宋体" w:eastAsia="宋体" w:cs="宋体"/>
          <w:b w:val="0"/>
          <w:bCs w:val="0"/>
          <w:color w:val="auto"/>
          <w:sz w:val="28"/>
          <w:szCs w:val="36"/>
          <w:highlight w:val="none"/>
          <w:u w:val="none"/>
        </w:rPr>
        <w:t>比选响应文件</w:t>
      </w:r>
      <w:r>
        <w:rPr>
          <w:rFonts w:hint="eastAsia" w:ascii="宋体" w:hAnsi="宋体" w:eastAsia="宋体" w:cs="宋体"/>
          <w:b w:val="0"/>
          <w:bCs w:val="0"/>
          <w:color w:val="auto"/>
          <w:sz w:val="28"/>
          <w:szCs w:val="36"/>
          <w:highlight w:val="none"/>
          <w:u w:val="none"/>
        </w:rPr>
        <w:t>格式</w:t>
      </w:r>
      <w:r>
        <w:rPr>
          <w:rFonts w:hint="eastAsia" w:ascii="宋体" w:hAnsi="宋体" w:eastAsia="宋体" w:cs="宋体"/>
          <w:b w:val="0"/>
          <w:bCs w:val="0"/>
          <w:color w:val="auto"/>
          <w:sz w:val="28"/>
          <w:szCs w:val="36"/>
          <w:highlight w:val="none"/>
          <w:u w:val="none"/>
          <w:lang w:eastAsia="zh-CN"/>
        </w:rPr>
        <w:t>………………………………………………</w:t>
      </w:r>
      <w:r>
        <w:rPr>
          <w:rFonts w:hint="eastAsia"/>
          <w:sz w:val="28"/>
          <w:szCs w:val="28"/>
          <w:highlight w:val="none"/>
          <w:lang w:val="en-US" w:eastAsia="zh-CN"/>
        </w:rPr>
        <w:t>12</w:t>
      </w:r>
    </w:p>
    <w:p w14:paraId="2F21DACF">
      <w:pPr>
        <w:pStyle w:val="12"/>
        <w:rPr>
          <w:highlight w:val="none"/>
        </w:rPr>
        <w:sectPr>
          <w:footerReference r:id="rId7" w:type="first"/>
          <w:footerReference r:id="rId5" w:type="default"/>
          <w:footerReference r:id="rId6" w:type="even"/>
          <w:pgSz w:w="12240" w:h="15840"/>
          <w:pgMar w:top="1440" w:right="1440" w:bottom="1440" w:left="1440" w:header="720" w:footer="720" w:gutter="0"/>
          <w:pgNumType w:start="1"/>
          <w:cols w:space="720" w:num="1"/>
        </w:sectPr>
      </w:pPr>
    </w:p>
    <w:p w14:paraId="5EC66824">
      <w:pPr>
        <w:pStyle w:val="2"/>
        <w:spacing w:after="0" w:line="240" w:lineRule="auto"/>
        <w:ind w:left="0" w:right="0" w:firstLine="0"/>
        <w:rPr>
          <w:rFonts w:hint="default" w:ascii="宋体" w:hAnsi="宋体" w:eastAsia="宋体"/>
          <w:b/>
          <w:bCs/>
          <w:color w:val="auto"/>
          <w:sz w:val="28"/>
          <w:szCs w:val="21"/>
          <w:highlight w:val="none"/>
          <w:lang w:val="en-US" w:eastAsia="zh-CN"/>
        </w:rPr>
      </w:pPr>
      <w:bookmarkStart w:id="2" w:name="_Toc118752"/>
      <w:bookmarkStart w:id="3" w:name="_Toc2910"/>
      <w:bookmarkStart w:id="4" w:name="_Toc15280"/>
      <w:bookmarkStart w:id="5" w:name="_Toc114620"/>
      <w:r>
        <w:rPr>
          <w:rFonts w:ascii="宋体" w:hAnsi="宋体" w:eastAsia="宋体" w:cs="宋体"/>
          <w:b/>
          <w:bCs/>
          <w:color w:val="auto"/>
          <w:sz w:val="40"/>
          <w:szCs w:val="21"/>
          <w:highlight w:val="none"/>
        </w:rPr>
        <w:t>第一章</w:t>
      </w:r>
      <w:r>
        <w:rPr>
          <w:rFonts w:hint="eastAsia" w:ascii="宋体" w:hAnsi="宋体" w:eastAsia="宋体" w:cs="宋体"/>
          <w:b/>
          <w:bCs/>
          <w:color w:val="auto"/>
          <w:sz w:val="40"/>
          <w:szCs w:val="21"/>
          <w:highlight w:val="none"/>
        </w:rPr>
        <w:t xml:space="preserve"> </w:t>
      </w:r>
      <w:bookmarkEnd w:id="2"/>
      <w:bookmarkEnd w:id="3"/>
      <w:bookmarkEnd w:id="4"/>
      <w:r>
        <w:rPr>
          <w:rFonts w:hint="eastAsia" w:ascii="宋体" w:hAnsi="宋体" w:eastAsia="宋体" w:cs="宋体"/>
          <w:b/>
          <w:bCs/>
          <w:color w:val="auto"/>
          <w:sz w:val="40"/>
          <w:szCs w:val="21"/>
          <w:highlight w:val="none"/>
          <w:lang w:val="en-US" w:eastAsia="zh-CN"/>
        </w:rPr>
        <w:t>比选公告</w:t>
      </w:r>
    </w:p>
    <w:p w14:paraId="1DF1D846">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14:paraId="20198239">
      <w:pPr>
        <w:pStyle w:val="3"/>
        <w:spacing w:after="0" w:line="360" w:lineRule="auto"/>
        <w:ind w:left="0" w:right="0" w:firstLine="0"/>
        <w:rPr>
          <w:rFonts w:ascii="宋体" w:hAnsi="宋体" w:eastAsia="宋体"/>
          <w:color w:val="auto"/>
          <w:sz w:val="24"/>
          <w:szCs w:val="21"/>
          <w:highlight w:val="none"/>
        </w:rPr>
      </w:pPr>
      <w:bookmarkStart w:id="6" w:name="_Toc13324"/>
      <w:bookmarkStart w:id="7" w:name="_Toc128141188"/>
      <w:bookmarkStart w:id="8" w:name="_Toc14136"/>
      <w:bookmarkStart w:id="9" w:name="_Toc118753"/>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比选</w:t>
      </w:r>
      <w:r>
        <w:rPr>
          <w:rFonts w:ascii="宋体" w:hAnsi="宋体" w:eastAsia="宋体"/>
          <w:b/>
          <w:bCs/>
          <w:color w:val="auto"/>
          <w:szCs w:val="21"/>
          <w:highlight w:val="none"/>
        </w:rPr>
        <w:t>条件</w:t>
      </w:r>
      <w:bookmarkEnd w:id="6"/>
      <w:bookmarkEnd w:id="7"/>
      <w:bookmarkEnd w:id="8"/>
      <w:r>
        <w:rPr>
          <w:rFonts w:ascii="宋体" w:hAnsi="宋体" w:eastAsia="宋体" w:cs="Times New Roman"/>
          <w:b/>
          <w:color w:val="auto"/>
          <w:szCs w:val="21"/>
          <w:highlight w:val="none"/>
        </w:rPr>
        <w:t xml:space="preserve"> </w:t>
      </w:r>
      <w:bookmarkEnd w:id="9"/>
    </w:p>
    <w:p w14:paraId="52472023">
      <w:pPr>
        <w:spacing w:after="0" w:line="360" w:lineRule="auto"/>
        <w:ind w:firstLine="480" w:firstLineChars="200"/>
        <w:jc w:val="both"/>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1.1</w:t>
      </w:r>
      <w:r>
        <w:rPr>
          <w:rFonts w:hint="eastAsia" w:ascii="宋体" w:hAnsi="宋体" w:eastAsia="宋体" w:cs="宋体"/>
          <w:color w:val="auto"/>
          <w:sz w:val="24"/>
          <w:szCs w:val="28"/>
          <w:highlight w:val="none"/>
          <w:lang w:eastAsia="zh-CN"/>
        </w:rPr>
        <w:t>四川交投供应链科技有限公司</w:t>
      </w:r>
      <w:r>
        <w:rPr>
          <w:rFonts w:hint="eastAsia" w:ascii="宋体" w:hAnsi="宋体" w:eastAsia="宋体" w:cs="宋体"/>
          <w:color w:val="auto"/>
          <w:sz w:val="24"/>
          <w:szCs w:val="28"/>
          <w:highlight w:val="none"/>
          <w:u w:val="single"/>
          <w:lang w:val="en-US" w:eastAsia="zh-CN"/>
        </w:rPr>
        <w:t>关于与某公司买卖合同纠纷再审案件法律专项服务采购项目</w:t>
      </w:r>
      <w:r>
        <w:rPr>
          <w:rFonts w:hint="eastAsia" w:ascii="宋体" w:hAnsi="宋体" w:eastAsia="宋体" w:cs="宋体"/>
          <w:color w:val="auto"/>
          <w:sz w:val="24"/>
          <w:szCs w:val="28"/>
          <w:highlight w:val="none"/>
          <w:lang w:eastAsia="zh-CN"/>
        </w:rPr>
        <w:t>已具备</w:t>
      </w:r>
      <w:r>
        <w:rPr>
          <w:rFonts w:hint="eastAsia" w:ascii="宋体" w:hAnsi="宋体" w:eastAsia="宋体" w:cs="宋体"/>
          <w:color w:val="auto"/>
          <w:sz w:val="24"/>
          <w:szCs w:val="28"/>
          <w:highlight w:val="none"/>
          <w:lang w:val="en-US" w:eastAsia="zh-CN"/>
        </w:rPr>
        <w:t>公开比选</w:t>
      </w:r>
      <w:r>
        <w:rPr>
          <w:rFonts w:hint="eastAsia" w:ascii="宋体" w:hAnsi="宋体" w:eastAsia="宋体" w:cs="宋体"/>
          <w:color w:val="auto"/>
          <w:sz w:val="24"/>
          <w:szCs w:val="28"/>
          <w:highlight w:val="none"/>
          <w:lang w:eastAsia="zh-CN"/>
        </w:rPr>
        <w:t>条件</w:t>
      </w:r>
      <w:r>
        <w:rPr>
          <w:rFonts w:hint="eastAsia" w:ascii="宋体" w:hAnsi="宋体" w:eastAsia="宋体" w:cs="宋体"/>
          <w:color w:val="auto"/>
          <w:sz w:val="24"/>
          <w:szCs w:val="28"/>
          <w:highlight w:val="none"/>
        </w:rPr>
        <w:t>，项目业主为</w:t>
      </w:r>
      <w:r>
        <w:rPr>
          <w:rFonts w:hint="eastAsia" w:ascii="宋体" w:hAnsi="宋体" w:eastAsia="宋体" w:cs="宋体"/>
          <w:color w:val="auto"/>
          <w:sz w:val="24"/>
          <w:szCs w:val="28"/>
          <w:highlight w:val="none"/>
          <w:lang w:eastAsia="zh-CN"/>
        </w:rPr>
        <w:t>四川交投供应链科技有限公司</w:t>
      </w:r>
      <w:r>
        <w:rPr>
          <w:rFonts w:hint="eastAsia" w:ascii="宋体" w:hAnsi="宋体" w:eastAsia="宋体" w:cs="宋体"/>
          <w:color w:val="auto"/>
          <w:sz w:val="24"/>
          <w:szCs w:val="28"/>
          <w:highlight w:val="none"/>
        </w:rPr>
        <w:t>，资金来自</w:t>
      </w:r>
      <w:r>
        <w:rPr>
          <w:rFonts w:hint="eastAsia" w:ascii="宋体" w:hAnsi="宋体" w:eastAsia="宋体" w:cs="宋体"/>
          <w:color w:val="auto"/>
          <w:sz w:val="24"/>
          <w:szCs w:val="28"/>
          <w:highlight w:val="none"/>
          <w:u w:val="single"/>
        </w:rPr>
        <w:t>自筹资金</w:t>
      </w:r>
      <w:r>
        <w:rPr>
          <w:rFonts w:hint="eastAsia" w:ascii="宋体" w:hAnsi="宋体" w:eastAsia="宋体" w:cs="宋体"/>
          <w:color w:val="auto"/>
          <w:sz w:val="24"/>
          <w:szCs w:val="28"/>
          <w:highlight w:val="none"/>
        </w:rPr>
        <w:t>，出资比例为</w:t>
      </w:r>
      <w:r>
        <w:rPr>
          <w:rFonts w:hint="eastAsia" w:ascii="宋体" w:hAnsi="宋体" w:eastAsia="宋体" w:cs="宋体"/>
          <w:color w:val="auto"/>
          <w:sz w:val="24"/>
          <w:szCs w:val="28"/>
          <w:highlight w:val="none"/>
          <w:u w:val="single"/>
        </w:rPr>
        <w:t>100%</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比选人</w:t>
      </w:r>
      <w:r>
        <w:rPr>
          <w:rFonts w:hint="eastAsia" w:ascii="宋体" w:hAnsi="宋体" w:eastAsia="宋体" w:cs="宋体"/>
          <w:color w:val="auto"/>
          <w:sz w:val="24"/>
          <w:szCs w:val="28"/>
          <w:highlight w:val="none"/>
        </w:rPr>
        <w:t>为</w:t>
      </w:r>
      <w:r>
        <w:rPr>
          <w:rFonts w:hint="eastAsia" w:ascii="宋体" w:hAnsi="宋体" w:eastAsia="宋体" w:cs="宋体"/>
          <w:color w:val="auto"/>
          <w:sz w:val="24"/>
          <w:szCs w:val="28"/>
          <w:highlight w:val="none"/>
          <w:lang w:eastAsia="zh-CN"/>
        </w:rPr>
        <w:t>四川交投供应链科技有限公司</w:t>
      </w:r>
      <w:r>
        <w:rPr>
          <w:rFonts w:hint="eastAsia" w:ascii="宋体" w:hAnsi="宋体" w:eastAsia="宋体" w:cs="宋体"/>
          <w:color w:val="auto"/>
          <w:sz w:val="24"/>
          <w:szCs w:val="28"/>
          <w:highlight w:val="none"/>
        </w:rPr>
        <w:t>，现对该项目进行</w:t>
      </w:r>
      <w:r>
        <w:rPr>
          <w:rFonts w:hint="eastAsia" w:ascii="宋体" w:hAnsi="宋体" w:eastAsia="宋体" w:cs="宋体"/>
          <w:color w:val="auto"/>
          <w:sz w:val="24"/>
          <w:szCs w:val="28"/>
          <w:highlight w:val="none"/>
          <w:lang w:val="en-US" w:eastAsia="zh-CN"/>
        </w:rPr>
        <w:t>公开比选</w:t>
      </w:r>
      <w:r>
        <w:rPr>
          <w:rFonts w:hint="eastAsia" w:ascii="宋体" w:hAnsi="宋体" w:eastAsia="宋体" w:cs="宋体"/>
          <w:color w:val="auto"/>
          <w:sz w:val="24"/>
          <w:szCs w:val="28"/>
          <w:highlight w:val="none"/>
        </w:rPr>
        <w:t>。</w:t>
      </w:r>
    </w:p>
    <w:p w14:paraId="3BD89BB5">
      <w:pPr>
        <w:pStyle w:val="3"/>
        <w:spacing w:after="0" w:line="360" w:lineRule="auto"/>
        <w:ind w:left="0" w:right="0" w:firstLine="0"/>
        <w:rPr>
          <w:rFonts w:ascii="宋体" w:hAnsi="宋体" w:eastAsia="宋体" w:cs="Times New Roman"/>
          <w:b/>
          <w:color w:val="auto"/>
          <w:szCs w:val="21"/>
          <w:highlight w:val="none"/>
        </w:rPr>
      </w:pPr>
      <w:bookmarkStart w:id="10" w:name="_Toc18180"/>
      <w:bookmarkStart w:id="11" w:name="_Toc28409"/>
      <w:bookmarkStart w:id="12" w:name="_Toc118754"/>
      <w:bookmarkStart w:id="13" w:name="_Toc128141189"/>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项目概况</w:t>
      </w:r>
      <w:bookmarkEnd w:id="10"/>
      <w:bookmarkEnd w:id="11"/>
      <w:bookmarkEnd w:id="12"/>
      <w:bookmarkEnd w:id="13"/>
    </w:p>
    <w:p w14:paraId="40A8D66B">
      <w:pPr>
        <w:spacing w:after="0" w:line="360" w:lineRule="auto"/>
        <w:ind w:firstLine="480" w:firstLineChars="200"/>
        <w:jc w:val="both"/>
        <w:rPr>
          <w:rFonts w:hint="eastAsia" w:ascii="宋体" w:hAnsi="宋体" w:eastAsia="宋体" w:cs="宋体"/>
          <w:color w:val="auto"/>
          <w:sz w:val="24"/>
          <w:szCs w:val="28"/>
          <w:highlight w:val="none"/>
          <w:u w:val="none"/>
          <w:lang w:eastAsia="zh-CN"/>
        </w:rPr>
      </w:pPr>
      <w:r>
        <w:rPr>
          <w:rFonts w:hint="eastAsia" w:ascii="宋体" w:hAnsi="宋体" w:eastAsia="宋体" w:cs="宋体"/>
          <w:color w:val="auto"/>
          <w:sz w:val="24"/>
          <w:szCs w:val="28"/>
          <w:highlight w:val="none"/>
        </w:rPr>
        <w:t>2.1</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val="en-US" w:eastAsia="zh-CN"/>
        </w:rPr>
        <w:t>名称：</w:t>
      </w:r>
      <w:r>
        <w:rPr>
          <w:rFonts w:hint="eastAsia" w:ascii="宋体" w:hAnsi="宋体" w:eastAsia="宋体" w:cs="宋体"/>
          <w:color w:val="auto"/>
          <w:sz w:val="24"/>
          <w:szCs w:val="28"/>
          <w:highlight w:val="none"/>
          <w:u w:val="single"/>
          <w:lang w:eastAsia="zh-CN"/>
        </w:rPr>
        <w:t>四川交投供应链科技有限公司</w:t>
      </w:r>
      <w:r>
        <w:rPr>
          <w:rFonts w:hint="eastAsia" w:ascii="宋体" w:hAnsi="宋体" w:eastAsia="宋体" w:cs="宋体"/>
          <w:color w:val="auto"/>
          <w:sz w:val="24"/>
          <w:szCs w:val="28"/>
          <w:highlight w:val="none"/>
          <w:u w:val="single"/>
          <w:lang w:val="en-US" w:eastAsia="zh-CN"/>
        </w:rPr>
        <w:t>关于与某公司买卖合同纠纷再审案件法律专项服务采购项目</w:t>
      </w:r>
      <w:r>
        <w:rPr>
          <w:rFonts w:hint="eastAsia" w:ascii="宋体" w:hAnsi="宋体" w:eastAsia="宋体" w:cs="宋体"/>
          <w:color w:val="auto"/>
          <w:sz w:val="24"/>
          <w:szCs w:val="28"/>
          <w:highlight w:val="none"/>
          <w:u w:val="none"/>
          <w:lang w:eastAsia="zh-CN"/>
        </w:rPr>
        <w:t>；</w:t>
      </w:r>
    </w:p>
    <w:p w14:paraId="080D9CDA">
      <w:pPr>
        <w:spacing w:after="0" w:line="360" w:lineRule="auto"/>
        <w:ind w:firstLine="480" w:firstLineChars="200"/>
        <w:jc w:val="both"/>
        <w:rPr>
          <w:rFonts w:hint="default" w:ascii="宋体" w:hAnsi="宋体" w:eastAsia="宋体" w:cs="宋体"/>
          <w:color w:val="auto"/>
          <w:sz w:val="24"/>
          <w:szCs w:val="28"/>
          <w:highlight w:val="none"/>
          <w:u w:val="none"/>
          <w:lang w:val="en-US" w:eastAsia="zh-CN"/>
        </w:rPr>
      </w:pPr>
      <w:r>
        <w:rPr>
          <w:rFonts w:hint="eastAsia" w:ascii="宋体" w:hAnsi="宋体" w:eastAsia="宋体" w:cs="宋体"/>
          <w:color w:val="auto"/>
          <w:sz w:val="24"/>
          <w:szCs w:val="28"/>
          <w:highlight w:val="none"/>
          <w:u w:val="none"/>
          <w:lang w:val="en-US" w:eastAsia="zh-CN"/>
        </w:rPr>
        <w:t>2.1.2 最高限价：24万元（其中基础费用最高限价3万元，风险代理费最高限价21万元）</w:t>
      </w:r>
      <w:r>
        <w:rPr>
          <w:rFonts w:hint="eastAsia" w:ascii="宋体" w:hAnsi="宋体" w:eastAsia="宋体" w:cs="宋体"/>
          <w:color w:val="auto"/>
          <w:sz w:val="24"/>
          <w:szCs w:val="28"/>
          <w:highlight w:val="none"/>
          <w:lang w:val="en-US" w:eastAsia="zh-CN"/>
        </w:rPr>
        <w:t>;</w:t>
      </w:r>
    </w:p>
    <w:p w14:paraId="066106D9">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2.1.3案由：买卖合同纠纷;</w:t>
      </w:r>
    </w:p>
    <w:p w14:paraId="19B5A4C1">
      <w:pPr>
        <w:spacing w:after="0" w:line="360" w:lineRule="auto"/>
        <w:ind w:firstLine="480" w:firstLineChars="200"/>
        <w:jc w:val="both"/>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2.1.4 被告：某国企； </w:t>
      </w:r>
    </w:p>
    <w:p w14:paraId="33BFA3CE">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2.1.5诉讼标的：约302万元货款及逾期违约金（涉诉金额可能变化，以实际为准）;</w:t>
      </w:r>
    </w:p>
    <w:p w14:paraId="2CB7BE99">
      <w:pPr>
        <w:spacing w:after="0" w:line="360" w:lineRule="auto"/>
        <w:ind w:firstLine="480" w:firstLineChars="200"/>
        <w:jc w:val="both"/>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2.1.6管辖法院：陕西省高级人民法院;</w:t>
      </w:r>
    </w:p>
    <w:p w14:paraId="0C950DE2">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2.1.7代理阶段：再审、发回重审一审（如有）、发回重审二审（如有）、执行（如有）;</w:t>
      </w:r>
    </w:p>
    <w:p w14:paraId="2E525026">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2.1.8</w:t>
      </w:r>
      <w:r>
        <w:rPr>
          <w:rFonts w:hint="eastAsia" w:ascii="宋体" w:hAnsi="宋体" w:eastAsia="宋体" w:cs="宋体"/>
          <w:color w:val="auto"/>
          <w:sz w:val="24"/>
          <w:szCs w:val="28"/>
          <w:highlight w:val="none"/>
        </w:rPr>
        <w:t>代理目标：胜诉并取得全部执行款项</w:t>
      </w:r>
      <w:r>
        <w:rPr>
          <w:rFonts w:hint="eastAsia" w:ascii="宋体" w:hAnsi="宋体" w:eastAsia="宋体" w:cs="宋体"/>
          <w:color w:val="auto"/>
          <w:sz w:val="24"/>
          <w:szCs w:val="28"/>
          <w:highlight w:val="none"/>
          <w:lang w:val="en-US" w:eastAsia="zh-CN"/>
        </w:rPr>
        <w:t>;</w:t>
      </w:r>
    </w:p>
    <w:p w14:paraId="46CC5696">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2.1.9代理方式：半风险代理。</w:t>
      </w:r>
    </w:p>
    <w:p w14:paraId="6F0645E1">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2.2服务期限：自代理合同签订之日起至</w:t>
      </w:r>
      <w:r>
        <w:rPr>
          <w:rFonts w:hint="eastAsia" w:ascii="宋体" w:hAnsi="宋体" w:eastAsia="宋体" w:cs="宋体"/>
          <w:color w:val="auto"/>
          <w:sz w:val="24"/>
          <w:szCs w:val="28"/>
          <w:highlight w:val="none"/>
          <w:lang w:eastAsia="zh-CN"/>
        </w:rPr>
        <w:t>甲方</w:t>
      </w:r>
      <w:r>
        <w:rPr>
          <w:rFonts w:hint="eastAsia" w:ascii="宋体" w:hAnsi="宋体" w:eastAsia="宋体" w:cs="宋体"/>
          <w:color w:val="auto"/>
          <w:sz w:val="24"/>
          <w:szCs w:val="28"/>
          <w:highlight w:val="none"/>
        </w:rPr>
        <w:t>债权全部实现为止</w:t>
      </w:r>
      <w:r>
        <w:rPr>
          <w:rFonts w:hint="eastAsia" w:ascii="宋体" w:hAnsi="宋体" w:eastAsia="宋体" w:cs="宋体"/>
          <w:color w:val="auto"/>
          <w:sz w:val="24"/>
          <w:szCs w:val="28"/>
          <w:highlight w:val="none"/>
          <w:lang w:val="en-US" w:eastAsia="zh-CN"/>
        </w:rPr>
        <w:t>。</w:t>
      </w:r>
    </w:p>
    <w:p w14:paraId="2ADCB84C">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2.3服务内容：</w:t>
      </w:r>
      <w:r>
        <w:rPr>
          <w:rFonts w:hint="eastAsia" w:ascii="宋体" w:hAnsi="宋体" w:eastAsia="宋体" w:cs="宋体"/>
          <w:color w:val="auto"/>
          <w:sz w:val="24"/>
          <w:szCs w:val="28"/>
          <w:highlight w:val="none"/>
          <w:lang w:val="en-US" w:eastAsia="zh-CN"/>
        </w:rPr>
        <w:t>包括但不限于拟订、</w:t>
      </w:r>
      <w:r>
        <w:rPr>
          <w:rFonts w:hint="eastAsia" w:ascii="宋体" w:hAnsi="宋体" w:eastAsia="宋体" w:cs="宋体"/>
          <w:color w:val="auto"/>
          <w:sz w:val="24"/>
          <w:szCs w:val="28"/>
          <w:highlight w:val="none"/>
          <w:lang w:eastAsia="zh-CN"/>
        </w:rPr>
        <w:t>制作诉讼文书；根据案件情况在律师的职权范围内调查取证；出具相应的法律意见；参加案件的庭审活动；向诉讼庭提交有关诉讼文件；及时报告案件进展情况；代为提交及签收法律文书</w:t>
      </w:r>
      <w:r>
        <w:rPr>
          <w:rFonts w:hint="eastAsia" w:ascii="宋体" w:hAnsi="宋体" w:eastAsia="宋体" w:cs="宋体"/>
          <w:color w:val="auto"/>
          <w:sz w:val="24"/>
          <w:szCs w:val="28"/>
          <w:highlight w:val="none"/>
          <w:lang w:val="en-US" w:eastAsia="zh-CN"/>
        </w:rPr>
        <w:t>等（最终</w:t>
      </w:r>
      <w:r>
        <w:rPr>
          <w:rFonts w:hint="eastAsia" w:ascii="宋体" w:hAnsi="宋体" w:eastAsia="宋体" w:cs="宋体"/>
          <w:color w:val="auto"/>
          <w:sz w:val="24"/>
          <w:szCs w:val="28"/>
          <w:highlight w:val="none"/>
          <w:lang w:eastAsia="zh-CN"/>
        </w:rPr>
        <w:t>律师代理权限以授权委托书为准</w:t>
      </w:r>
      <w:r>
        <w:rPr>
          <w:rFonts w:hint="eastAsia" w:ascii="宋体" w:hAnsi="宋体" w:eastAsia="宋体" w:cs="宋体"/>
          <w:color w:val="auto"/>
          <w:sz w:val="24"/>
          <w:szCs w:val="28"/>
          <w:highlight w:val="none"/>
          <w:lang w:val="en-US" w:eastAsia="zh-CN"/>
        </w:rPr>
        <w:t>）。</w:t>
      </w:r>
    </w:p>
    <w:p w14:paraId="104560C9">
      <w:pPr>
        <w:spacing w:after="0" w:line="360" w:lineRule="auto"/>
        <w:ind w:firstLine="480" w:firstLineChars="200"/>
        <w:jc w:val="both"/>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2.4质量标准：满足行业及</w:t>
      </w:r>
      <w:r>
        <w:rPr>
          <w:rFonts w:hint="eastAsia" w:ascii="宋体" w:hAnsi="宋体" w:eastAsia="宋体" w:cs="宋体"/>
          <w:color w:val="auto"/>
          <w:sz w:val="24"/>
          <w:szCs w:val="28"/>
          <w:highlight w:val="none"/>
          <w:lang w:val="en-US" w:eastAsia="zh-CN"/>
        </w:rPr>
        <w:t>比选人</w:t>
      </w:r>
      <w:r>
        <w:rPr>
          <w:rFonts w:hint="eastAsia" w:ascii="宋体" w:hAnsi="宋体" w:eastAsia="宋体" w:cs="宋体"/>
          <w:color w:val="auto"/>
          <w:sz w:val="24"/>
          <w:szCs w:val="28"/>
          <w:highlight w:val="none"/>
        </w:rPr>
        <w:t>要求</w:t>
      </w:r>
      <w:r>
        <w:rPr>
          <w:rFonts w:hint="eastAsia" w:ascii="宋体" w:hAnsi="宋体" w:eastAsia="宋体" w:cs="宋体"/>
          <w:color w:val="auto"/>
          <w:sz w:val="24"/>
          <w:szCs w:val="28"/>
          <w:highlight w:val="none"/>
          <w:lang w:val="en-US" w:eastAsia="zh-CN"/>
        </w:rPr>
        <w:t>;</w:t>
      </w:r>
    </w:p>
    <w:p w14:paraId="62012486">
      <w:pPr>
        <w:pStyle w:val="3"/>
        <w:spacing w:after="0" w:line="360" w:lineRule="auto"/>
        <w:ind w:left="0" w:right="0" w:firstLine="0"/>
        <w:rPr>
          <w:rFonts w:ascii="宋体" w:hAnsi="宋体" w:eastAsia="宋体" w:cs="Times New Roman"/>
          <w:b/>
          <w:color w:val="auto"/>
          <w:szCs w:val="21"/>
          <w:highlight w:val="none"/>
        </w:rPr>
      </w:pPr>
      <w:bookmarkStart w:id="14" w:name="_Toc30467"/>
      <w:bookmarkStart w:id="15" w:name="_Toc8468"/>
      <w:bookmarkStart w:id="16" w:name="_Toc128141190"/>
      <w:bookmarkStart w:id="17" w:name="_Toc118755"/>
      <w:r>
        <w:rPr>
          <w:rFonts w:ascii="宋体" w:hAnsi="宋体" w:eastAsia="宋体" w:cs="Times New Roman"/>
          <w:b/>
          <w:color w:val="auto"/>
          <w:szCs w:val="21"/>
          <w:highlight w:val="none"/>
        </w:rPr>
        <w:t>3.</w:t>
      </w:r>
      <w:r>
        <w:rPr>
          <w:rFonts w:hint="eastAsia" w:ascii="宋体" w:hAnsi="宋体" w:eastAsia="宋体" w:cs="Times New Roman"/>
          <w:b/>
          <w:color w:val="auto"/>
          <w:szCs w:val="21"/>
          <w:highlight w:val="none"/>
          <w:lang w:val="en-US" w:eastAsia="zh-CN"/>
        </w:rPr>
        <w:t>参选人</w:t>
      </w:r>
      <w:r>
        <w:rPr>
          <w:rFonts w:hint="eastAsia" w:ascii="宋体" w:hAnsi="宋体" w:eastAsia="宋体" w:cs="Times New Roman"/>
          <w:b/>
          <w:color w:val="auto"/>
          <w:szCs w:val="21"/>
          <w:highlight w:val="none"/>
        </w:rPr>
        <w:t>资格要求</w:t>
      </w:r>
      <w:bookmarkEnd w:id="14"/>
      <w:bookmarkEnd w:id="15"/>
      <w:bookmarkEnd w:id="16"/>
      <w:bookmarkEnd w:id="17"/>
    </w:p>
    <w:p w14:paraId="18F3D302">
      <w:pPr>
        <w:spacing w:after="0" w:line="360" w:lineRule="auto"/>
        <w:ind w:firstLine="480" w:firstLineChars="200"/>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 xml:space="preserve">3.1 </w:t>
      </w:r>
      <w:r>
        <w:rPr>
          <w:rFonts w:hint="eastAsia" w:ascii="宋体" w:hAnsi="宋体" w:eastAsia="宋体" w:cs="宋体"/>
          <w:color w:val="auto"/>
          <w:sz w:val="24"/>
          <w:szCs w:val="24"/>
          <w:highlight w:val="none"/>
        </w:rPr>
        <w:t>资质要求：</w:t>
      </w:r>
      <w:r>
        <w:rPr>
          <w:rFonts w:hint="eastAsia" w:ascii="宋体" w:hAnsi="宋体" w:eastAsia="宋体" w:cs="宋体"/>
          <w:color w:val="auto"/>
          <w:sz w:val="24"/>
          <w:szCs w:val="24"/>
          <w:highlight w:val="none"/>
          <w:lang w:val="en-US" w:eastAsia="zh-CN"/>
        </w:rPr>
        <w:t>参选人须在中华人民共和国境内注册，具有独立承担民事责任的能力，</w:t>
      </w:r>
      <w:r>
        <w:rPr>
          <w:rFonts w:hint="eastAsia" w:ascii="宋体" w:hAnsi="宋体" w:eastAsia="宋体" w:cs="宋体"/>
          <w:color w:val="auto"/>
          <w:sz w:val="24"/>
          <w:szCs w:val="24"/>
          <w:highlight w:val="none"/>
        </w:rPr>
        <w:t>具有司法行政主管部门颁发的《律师事务所执业许可证》，合法存续且年度年检合格。</w:t>
      </w:r>
    </w:p>
    <w:p w14:paraId="39381088">
      <w:pPr>
        <w:spacing w:after="0"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参选人</w:t>
      </w:r>
      <w:r>
        <w:rPr>
          <w:rFonts w:hint="eastAsia" w:ascii="宋体" w:hAnsi="宋体" w:eastAsia="宋体" w:cs="Times New Roman"/>
          <w:color w:val="auto"/>
          <w:sz w:val="24"/>
          <w:szCs w:val="24"/>
          <w:highlight w:val="none"/>
          <w:lang w:eastAsia="zh-CN"/>
        </w:rPr>
        <w:t>须</w:t>
      </w:r>
      <w:r>
        <w:rPr>
          <w:rFonts w:hint="eastAsia" w:ascii="宋体" w:hAnsi="宋体" w:eastAsia="宋体" w:cs="Times New Roman"/>
          <w:color w:val="auto"/>
          <w:sz w:val="24"/>
          <w:szCs w:val="24"/>
          <w:highlight w:val="none"/>
        </w:rPr>
        <w:t>具有良好的商业信誉，在“信用中国”网站上查询无严重违反失信、经营异常，没有处于</w:t>
      </w:r>
      <w:r>
        <w:rPr>
          <w:rFonts w:hint="eastAsia" w:ascii="宋体" w:hAnsi="宋体" w:eastAsia="宋体" w:cs="Times New Roman"/>
          <w:color w:val="auto"/>
          <w:sz w:val="24"/>
          <w:szCs w:val="24"/>
          <w:highlight w:val="none"/>
          <w:lang w:val="en-US" w:eastAsia="zh-CN"/>
        </w:rPr>
        <w:t>参选</w:t>
      </w:r>
      <w:r>
        <w:rPr>
          <w:rFonts w:hint="eastAsia" w:ascii="宋体" w:hAnsi="宋体" w:eastAsia="宋体" w:cs="Times New Roman"/>
          <w:color w:val="auto"/>
          <w:sz w:val="24"/>
          <w:szCs w:val="24"/>
          <w:highlight w:val="none"/>
        </w:rPr>
        <w:t>禁入期内，参加本次</w:t>
      </w:r>
      <w:r>
        <w:rPr>
          <w:rFonts w:hint="eastAsia" w:ascii="宋体" w:hAnsi="宋体" w:eastAsia="宋体" w:cs="Times New Roman"/>
          <w:color w:val="auto"/>
          <w:sz w:val="24"/>
          <w:szCs w:val="24"/>
          <w:highlight w:val="none"/>
          <w:lang w:val="en-US" w:eastAsia="zh-CN"/>
        </w:rPr>
        <w:t>比选</w:t>
      </w:r>
      <w:r>
        <w:rPr>
          <w:rFonts w:hint="eastAsia" w:ascii="宋体" w:hAnsi="宋体" w:eastAsia="宋体" w:cs="Times New Roman"/>
          <w:color w:val="auto"/>
          <w:sz w:val="24"/>
          <w:szCs w:val="24"/>
          <w:highlight w:val="none"/>
        </w:rPr>
        <w:t>活动前三年内，在经营活动中没有重大违法记录。</w:t>
      </w:r>
    </w:p>
    <w:p w14:paraId="4FE61910">
      <w:pPr>
        <w:spacing w:after="0"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3.3</w:t>
      </w:r>
      <w:r>
        <w:rPr>
          <w:rFonts w:hint="eastAsia" w:ascii="宋体" w:hAnsi="宋体" w:eastAsia="宋体" w:cs="Times New Roman"/>
          <w:color w:val="auto"/>
          <w:sz w:val="24"/>
          <w:szCs w:val="24"/>
          <w:highlight w:val="none"/>
          <w:lang w:eastAsia="zh-CN"/>
        </w:rPr>
        <w:t>律所及团队成员无刑事犯罪记录，近3年内未受过纪律处分、行政处罚或行业处分。</w:t>
      </w:r>
    </w:p>
    <w:p w14:paraId="0AF0048F">
      <w:pPr>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3.4参选人</w:t>
      </w:r>
      <w:r>
        <w:rPr>
          <w:rFonts w:hint="eastAsia" w:ascii="宋体" w:hAnsi="宋体" w:eastAsia="宋体" w:cs="Times New Roman"/>
          <w:color w:val="auto"/>
          <w:sz w:val="24"/>
          <w:szCs w:val="24"/>
          <w:highlight w:val="none"/>
        </w:rPr>
        <w:t>须具有与本</w:t>
      </w:r>
      <w:r>
        <w:rPr>
          <w:rFonts w:hint="eastAsia" w:ascii="宋体" w:hAnsi="宋体" w:eastAsia="宋体" w:cs="Times New Roman"/>
          <w:color w:val="auto"/>
          <w:sz w:val="24"/>
          <w:szCs w:val="24"/>
          <w:highlight w:val="none"/>
          <w:lang w:val="en-US" w:eastAsia="zh-CN"/>
        </w:rPr>
        <w:t>比选</w:t>
      </w:r>
      <w:r>
        <w:rPr>
          <w:rFonts w:hint="eastAsia" w:ascii="宋体" w:hAnsi="宋体" w:eastAsia="宋体" w:cs="Times New Roman"/>
          <w:color w:val="auto"/>
          <w:sz w:val="24"/>
          <w:szCs w:val="24"/>
          <w:highlight w:val="none"/>
        </w:rPr>
        <w:t>项目相应的法律服务能力，</w:t>
      </w:r>
      <w:r>
        <w:rPr>
          <w:rFonts w:hint="eastAsia" w:ascii="宋体" w:hAnsi="宋体" w:eastAsia="宋体" w:cs="Times New Roman"/>
          <w:color w:val="auto"/>
          <w:sz w:val="24"/>
          <w:szCs w:val="24"/>
          <w:highlight w:val="none"/>
          <w:lang w:val="en-US" w:eastAsia="zh-CN"/>
        </w:rPr>
        <w:t>参选</w:t>
      </w:r>
      <w:r>
        <w:rPr>
          <w:rFonts w:hint="eastAsia" w:ascii="宋体" w:hAnsi="宋体" w:eastAsia="宋体" w:cs="Times New Roman"/>
          <w:color w:val="auto"/>
          <w:sz w:val="24"/>
          <w:szCs w:val="24"/>
          <w:highlight w:val="none"/>
        </w:rPr>
        <w:t>人需指派</w:t>
      </w:r>
      <w:r>
        <w:rPr>
          <w:rFonts w:hint="eastAsia" w:ascii="宋体" w:hAnsi="宋体" w:eastAsia="宋体" w:cs="Times New Roman"/>
          <w:color w:val="auto"/>
          <w:sz w:val="24"/>
          <w:szCs w:val="24"/>
          <w:highlight w:val="none"/>
          <w:lang w:eastAsia="zh-CN"/>
        </w:rPr>
        <w:t>三</w:t>
      </w:r>
      <w:r>
        <w:rPr>
          <w:rFonts w:hint="eastAsia" w:ascii="宋体" w:hAnsi="宋体" w:eastAsia="宋体" w:cs="Times New Roman"/>
          <w:color w:val="auto"/>
          <w:sz w:val="24"/>
          <w:szCs w:val="24"/>
          <w:highlight w:val="none"/>
        </w:rPr>
        <w:t>名熟悉买卖合同纠纷案件的专职律师承办本案，其中</w:t>
      </w:r>
      <w:r>
        <w:rPr>
          <w:rFonts w:hint="eastAsia" w:ascii="宋体" w:hAnsi="宋体" w:eastAsia="宋体" w:cs="Times New Roman"/>
          <w:color w:val="auto"/>
          <w:sz w:val="24"/>
          <w:szCs w:val="24"/>
          <w:highlight w:val="none"/>
          <w:lang w:eastAsia="zh-CN"/>
        </w:rPr>
        <w:t>项目负责人</w:t>
      </w:r>
      <w:r>
        <w:rPr>
          <w:rFonts w:hint="eastAsia" w:ascii="宋体" w:hAnsi="宋体" w:eastAsia="宋体" w:cs="Times New Roman"/>
          <w:color w:val="auto"/>
          <w:sz w:val="24"/>
          <w:szCs w:val="24"/>
          <w:highlight w:val="none"/>
        </w:rPr>
        <w:t>律师执业年限在</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年（含）以上。</w:t>
      </w:r>
    </w:p>
    <w:p w14:paraId="0EB113F2">
      <w:pPr>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 xml:space="preserve">本次比选不接受联合体参选。 </w:t>
      </w:r>
    </w:p>
    <w:p w14:paraId="0FD2CC6C">
      <w:pPr>
        <w:pStyle w:val="3"/>
        <w:spacing w:after="0" w:line="360" w:lineRule="auto"/>
        <w:ind w:left="0" w:right="0" w:firstLine="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w:t>
      </w:r>
      <w:r>
        <w:rPr>
          <w:rFonts w:hint="eastAsia" w:ascii="宋体" w:hAnsi="宋体" w:eastAsia="宋体" w:cs="Times New Roman"/>
          <w:b/>
          <w:color w:val="auto"/>
          <w:szCs w:val="21"/>
          <w:highlight w:val="none"/>
          <w:lang w:val="en-US" w:eastAsia="zh-CN"/>
        </w:rPr>
        <w:t>比选</w:t>
      </w:r>
      <w:r>
        <w:rPr>
          <w:rFonts w:hint="eastAsia" w:ascii="宋体" w:hAnsi="宋体" w:eastAsia="宋体" w:cs="Times New Roman"/>
          <w:b/>
          <w:color w:val="auto"/>
          <w:szCs w:val="21"/>
          <w:highlight w:val="none"/>
        </w:rPr>
        <w:t xml:space="preserve">文件的获取 </w:t>
      </w:r>
    </w:p>
    <w:p w14:paraId="26990B30">
      <w:pPr>
        <w:spacing w:after="0" w:line="360" w:lineRule="auto"/>
        <w:ind w:firstLine="480" w:firstLineChars="200"/>
        <w:rPr>
          <w:rFonts w:hint="eastAsia" w:ascii="宋体" w:hAnsi="宋体" w:eastAsia="宋体" w:cs="Times New Roman"/>
          <w:color w:val="auto"/>
          <w:sz w:val="24"/>
          <w:szCs w:val="28"/>
          <w:highlight w:val="none"/>
        </w:rPr>
      </w:pPr>
      <w:bookmarkStart w:id="18" w:name="_Toc13658"/>
      <w:bookmarkStart w:id="19" w:name="_Toc15490"/>
      <w:bookmarkStart w:id="20" w:name="_Toc128141191"/>
      <w:bookmarkStart w:id="21" w:name="_Toc118756"/>
      <w:r>
        <w:rPr>
          <w:rFonts w:hint="eastAsia" w:ascii="宋体" w:hAnsi="宋体" w:eastAsia="宋体" w:cs="Times New Roman"/>
          <w:color w:val="auto"/>
          <w:sz w:val="24"/>
          <w:szCs w:val="28"/>
          <w:highlight w:val="none"/>
        </w:rPr>
        <w:t>1.获取比选文件时间：自2025年</w:t>
      </w:r>
      <w:r>
        <w:rPr>
          <w:rFonts w:hint="eastAsia" w:ascii="宋体" w:hAnsi="宋体" w:eastAsia="宋体" w:cs="Times New Roman"/>
          <w:color w:val="auto"/>
          <w:sz w:val="24"/>
          <w:szCs w:val="28"/>
          <w:highlight w:val="none"/>
          <w:lang w:val="en-US" w:eastAsia="zh-CN"/>
        </w:rPr>
        <w:t>6月24日</w:t>
      </w:r>
      <w:r>
        <w:rPr>
          <w:rFonts w:hint="eastAsia" w:ascii="宋体" w:hAnsi="宋体" w:eastAsia="宋体" w:cs="Times New Roman"/>
          <w:color w:val="auto"/>
          <w:sz w:val="24"/>
          <w:szCs w:val="28"/>
          <w:highlight w:val="none"/>
        </w:rPr>
        <w:t>至2025年</w:t>
      </w:r>
      <w:r>
        <w:rPr>
          <w:rFonts w:hint="eastAsia" w:ascii="宋体" w:hAnsi="宋体" w:eastAsia="宋体" w:cs="Times New Roman"/>
          <w:color w:val="auto"/>
          <w:sz w:val="24"/>
          <w:szCs w:val="28"/>
          <w:highlight w:val="none"/>
          <w:lang w:val="en-US" w:eastAsia="zh-CN"/>
        </w:rPr>
        <w:t>7月1日9</w:t>
      </w:r>
      <w:r>
        <w:rPr>
          <w:rFonts w:hint="eastAsia" w:ascii="宋体" w:hAnsi="宋体" w:eastAsia="宋体" w:cs="Times New Roman"/>
          <w:color w:val="auto"/>
          <w:sz w:val="24"/>
          <w:szCs w:val="28"/>
          <w:highlight w:val="none"/>
        </w:rPr>
        <w:t>:00前。</w:t>
      </w:r>
    </w:p>
    <w:p w14:paraId="53FCCF1E">
      <w:pPr>
        <w:spacing w:after="0" w:line="360" w:lineRule="auto"/>
        <w:ind w:firstLine="480" w:firstLineChars="200"/>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2.比选文件获取方式：本次比选公告在四川蜀道物流集团有限公司网站（https://www.shudaowl.com/xwzx/jtyw/index.shtml）发布。</w:t>
      </w:r>
      <w:r>
        <w:rPr>
          <w:rFonts w:hint="eastAsia" w:ascii="宋体" w:hAnsi="宋体" w:eastAsia="宋体" w:cs="Times New Roman"/>
          <w:color w:val="auto"/>
          <w:sz w:val="24"/>
          <w:szCs w:val="28"/>
          <w:highlight w:val="none"/>
          <w:lang w:val="en-US" w:eastAsia="zh-CN"/>
        </w:rPr>
        <w:t>参选人</w:t>
      </w:r>
      <w:r>
        <w:rPr>
          <w:rFonts w:hint="eastAsia" w:ascii="宋体" w:hAnsi="宋体" w:eastAsia="宋体" w:cs="Times New Roman"/>
          <w:color w:val="auto"/>
          <w:sz w:val="24"/>
          <w:szCs w:val="28"/>
          <w:highlight w:val="none"/>
        </w:rPr>
        <w:t>通过指定网站自行下载。</w:t>
      </w:r>
    </w:p>
    <w:p w14:paraId="40ECEA7E">
      <w:pPr>
        <w:pStyle w:val="3"/>
        <w:spacing w:after="0" w:line="360" w:lineRule="auto"/>
        <w:ind w:left="0" w:right="0" w:firstLine="0"/>
        <w:rPr>
          <w:rFonts w:hint="eastAsia"/>
          <w:highlight w:val="none"/>
        </w:rPr>
      </w:pPr>
      <w:bookmarkStart w:id="22" w:name="_Toc6668"/>
      <w:bookmarkStart w:id="23" w:name="_Toc17101"/>
      <w:bookmarkStart w:id="24" w:name="_Toc10949"/>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比选申请书的递交：</w:t>
      </w:r>
      <w:bookmarkEnd w:id="22"/>
      <w:bookmarkEnd w:id="23"/>
      <w:bookmarkEnd w:id="24"/>
    </w:p>
    <w:p w14:paraId="148D3C43">
      <w:pPr>
        <w:spacing w:after="0" w:line="360" w:lineRule="auto"/>
        <w:ind w:firstLine="480" w:firstLineChars="200"/>
        <w:rPr>
          <w:rFonts w:ascii="宋体" w:hAnsi="宋体" w:eastAsia="宋体" w:cs="宋体"/>
          <w:color w:val="auto"/>
          <w:sz w:val="24"/>
          <w:szCs w:val="28"/>
          <w:highlight w:val="none"/>
        </w:rPr>
      </w:pPr>
      <w:r>
        <w:rPr>
          <w:rFonts w:ascii="宋体" w:hAnsi="宋体" w:eastAsia="宋体" w:cs="Times New Roman"/>
          <w:color w:val="auto"/>
          <w:sz w:val="24"/>
          <w:szCs w:val="28"/>
          <w:highlight w:val="none"/>
        </w:rPr>
        <w:t xml:space="preserve">5.1 </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8"/>
          <w:highlight w:val="none"/>
        </w:rPr>
        <w:t>递交的截止时间（</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截止时间，下同）为</w:t>
      </w:r>
      <w:r>
        <w:rPr>
          <w:rFonts w:hint="eastAsia" w:ascii="宋体" w:hAnsi="宋体" w:eastAsia="宋体" w:cs="宋体"/>
          <w:color w:val="auto"/>
          <w:sz w:val="24"/>
          <w:szCs w:val="28"/>
          <w:highlight w:val="none"/>
          <w:u w:val="single"/>
          <w:lang w:eastAsia="zh-CN"/>
        </w:rPr>
        <w:t>2025年</w:t>
      </w:r>
      <w:r>
        <w:rPr>
          <w:rFonts w:hint="eastAsia" w:ascii="宋体" w:hAnsi="宋体" w:eastAsia="宋体" w:cs="宋体"/>
          <w:color w:val="auto"/>
          <w:sz w:val="24"/>
          <w:szCs w:val="28"/>
          <w:highlight w:val="none"/>
          <w:u w:val="single"/>
          <w:lang w:val="en-US" w:eastAsia="zh-CN"/>
        </w:rPr>
        <w:t>7</w:t>
      </w:r>
      <w:r>
        <w:rPr>
          <w:rFonts w:hint="eastAsia" w:ascii="宋体" w:hAnsi="宋体" w:eastAsia="宋体" w:cs="宋体"/>
          <w:color w:val="auto"/>
          <w:sz w:val="24"/>
          <w:szCs w:val="28"/>
          <w:highlight w:val="none"/>
          <w:u w:val="single"/>
          <w:lang w:eastAsia="zh-CN"/>
        </w:rPr>
        <w:t>月</w:t>
      </w:r>
      <w:r>
        <w:rPr>
          <w:rFonts w:hint="eastAsia" w:ascii="宋体" w:hAnsi="宋体" w:eastAsia="宋体" w:cs="宋体"/>
          <w:color w:val="auto"/>
          <w:sz w:val="24"/>
          <w:szCs w:val="28"/>
          <w:highlight w:val="none"/>
          <w:u w:val="single"/>
          <w:lang w:val="en-US" w:eastAsia="zh-CN"/>
        </w:rPr>
        <w:t>1</w:t>
      </w:r>
      <w:r>
        <w:rPr>
          <w:rFonts w:hint="eastAsia" w:ascii="宋体" w:hAnsi="宋体" w:eastAsia="宋体" w:cs="宋体"/>
          <w:color w:val="auto"/>
          <w:sz w:val="24"/>
          <w:szCs w:val="28"/>
          <w:highlight w:val="none"/>
          <w:u w:val="single"/>
          <w:lang w:eastAsia="zh-CN"/>
        </w:rPr>
        <w:t>日</w:t>
      </w:r>
      <w:r>
        <w:rPr>
          <w:rFonts w:hint="eastAsia" w:ascii="宋体" w:hAnsi="宋体" w:eastAsia="宋体" w:cs="宋体"/>
          <w:color w:val="auto"/>
          <w:sz w:val="24"/>
          <w:szCs w:val="28"/>
          <w:highlight w:val="none"/>
          <w:u w:val="single"/>
        </w:rPr>
        <w:t>9时30分</w:t>
      </w:r>
      <w:r>
        <w:rPr>
          <w:rFonts w:hint="eastAsia" w:ascii="宋体" w:hAnsi="宋体" w:eastAsia="宋体" w:cs="宋体"/>
          <w:color w:val="auto"/>
          <w:sz w:val="24"/>
          <w:szCs w:val="28"/>
          <w:highlight w:val="none"/>
        </w:rPr>
        <w:t>，地点为</w:t>
      </w:r>
      <w:r>
        <w:rPr>
          <w:rFonts w:hint="eastAsia" w:ascii="宋体" w:hAnsi="宋体" w:eastAsia="宋体" w:cs="宋体"/>
          <w:color w:val="auto"/>
          <w:sz w:val="24"/>
          <w:szCs w:val="24"/>
          <w:highlight w:val="none"/>
          <w:u w:val="single"/>
        </w:rPr>
        <w:t>成都市青羊区光华北五路266号青羊总部经济基地2栋A座</w:t>
      </w:r>
      <w:r>
        <w:rPr>
          <w:rFonts w:hint="eastAsia" w:ascii="宋体" w:hAnsi="宋体" w:eastAsia="宋体" w:cs="宋体"/>
          <w:color w:val="auto"/>
          <w:sz w:val="24"/>
          <w:szCs w:val="24"/>
          <w:highlight w:val="none"/>
          <w:u w:val="single"/>
          <w:lang w:val="en-US" w:eastAsia="zh-CN"/>
        </w:rPr>
        <w:t>7楼</w:t>
      </w:r>
      <w:r>
        <w:rPr>
          <w:rFonts w:hint="eastAsia" w:ascii="宋体" w:hAnsi="宋体" w:eastAsia="宋体" w:cs="宋体"/>
          <w:color w:val="auto"/>
          <w:sz w:val="24"/>
          <w:szCs w:val="28"/>
          <w:highlight w:val="none"/>
        </w:rPr>
        <w:t xml:space="preserve">。 </w:t>
      </w:r>
    </w:p>
    <w:p w14:paraId="64FCC9F1">
      <w:pPr>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5.2 逾期送达的、未送达指定地点的或者不按照</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文件要求密封的</w:t>
      </w:r>
      <w:r>
        <w:rPr>
          <w:rFonts w:hint="eastAsia" w:ascii="宋体" w:hAnsi="宋体" w:eastAsia="宋体" w:cs="宋体"/>
          <w:color w:val="auto"/>
          <w:sz w:val="24"/>
          <w:szCs w:val="28"/>
          <w:highlight w:val="none"/>
          <w:lang w:val="en-US" w:eastAsia="zh-CN"/>
        </w:rPr>
        <w:t>比选响应</w:t>
      </w:r>
      <w:r>
        <w:rPr>
          <w:rFonts w:hint="eastAsia" w:ascii="宋体" w:hAnsi="宋体" w:eastAsia="宋体" w:cs="宋体"/>
          <w:color w:val="auto"/>
          <w:sz w:val="24"/>
          <w:szCs w:val="28"/>
          <w:highlight w:val="none"/>
        </w:rPr>
        <w:t>文件，</w:t>
      </w: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 xml:space="preserve">人将予以拒收。 </w:t>
      </w:r>
      <w:bookmarkEnd w:id="18"/>
      <w:bookmarkEnd w:id="19"/>
      <w:bookmarkEnd w:id="20"/>
      <w:bookmarkEnd w:id="21"/>
    </w:p>
    <w:p w14:paraId="1DA9A30D">
      <w:pPr>
        <w:pStyle w:val="3"/>
        <w:spacing w:after="0" w:line="360" w:lineRule="auto"/>
        <w:ind w:left="0" w:right="0" w:firstLine="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6.</w:t>
      </w:r>
      <w:bookmarkStart w:id="25" w:name="_Toc44"/>
      <w:bookmarkStart w:id="26" w:name="_Toc3060"/>
      <w:bookmarkStart w:id="27" w:name="_Toc11556"/>
      <w:r>
        <w:rPr>
          <w:rFonts w:hint="eastAsia" w:ascii="宋体" w:hAnsi="宋体" w:eastAsia="宋体" w:cs="Times New Roman"/>
          <w:b/>
          <w:color w:val="auto"/>
          <w:szCs w:val="21"/>
          <w:highlight w:val="none"/>
          <w:lang w:val="en-US" w:eastAsia="zh-CN"/>
        </w:rPr>
        <w:t>比选结果</w:t>
      </w:r>
      <w:bookmarkEnd w:id="25"/>
      <w:bookmarkEnd w:id="26"/>
      <w:bookmarkEnd w:id="27"/>
      <w:r>
        <w:rPr>
          <w:rFonts w:hint="eastAsia" w:ascii="宋体" w:hAnsi="宋体" w:eastAsia="宋体" w:cs="Times New Roman"/>
          <w:b/>
          <w:color w:val="auto"/>
          <w:szCs w:val="21"/>
          <w:highlight w:val="none"/>
          <w:lang w:val="en-US" w:eastAsia="zh-CN"/>
        </w:rPr>
        <w:t>公示</w:t>
      </w:r>
    </w:p>
    <w:p w14:paraId="2DE2850C">
      <w:pPr>
        <w:spacing w:after="0" w:line="360" w:lineRule="auto"/>
        <w:ind w:firstLine="480" w:firstLineChars="200"/>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比选人在收到评审报告之日起3日内，将比选结果在四川蜀道物流集团有限公司网站（https://www.shudaowl.com/xwzx/jtyw/index.shtml）上公示3日，以接受社会公开监督。比选申请人或者其他利害关系人对评审结果有异议的，应当在公示期间提出。</w:t>
      </w:r>
    </w:p>
    <w:p w14:paraId="0AB301A3">
      <w:pPr>
        <w:pStyle w:val="3"/>
        <w:spacing w:after="0" w:line="360" w:lineRule="auto"/>
        <w:ind w:left="0" w:right="0" w:firstLine="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 xml:space="preserve">.联系方式 </w:t>
      </w:r>
    </w:p>
    <w:p w14:paraId="5769BDE9">
      <w:pPr>
        <w:spacing w:after="0"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比选</w:t>
      </w:r>
      <w:r>
        <w:rPr>
          <w:rFonts w:hint="eastAsia" w:ascii="宋体" w:hAnsi="宋体" w:eastAsia="宋体" w:cs="宋体"/>
          <w:color w:val="auto"/>
          <w:sz w:val="24"/>
          <w:szCs w:val="28"/>
          <w:highlight w:val="none"/>
        </w:rPr>
        <w:t>人：</w:t>
      </w:r>
      <w:r>
        <w:rPr>
          <w:rFonts w:hint="eastAsia" w:ascii="宋体" w:hAnsi="宋体" w:eastAsia="宋体" w:cs="宋体"/>
          <w:color w:val="auto"/>
          <w:sz w:val="24"/>
          <w:szCs w:val="28"/>
          <w:highlight w:val="none"/>
          <w:lang w:val="en-US" w:eastAsia="zh-CN"/>
        </w:rPr>
        <w:t>四川交投供应链科技有限公司</w:t>
      </w:r>
    </w:p>
    <w:p w14:paraId="049C78A2">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4"/>
          <w:highlight w:val="none"/>
          <w:u w:val="single"/>
        </w:rPr>
        <w:t>成都市青羊区光华北五路266号青羊总部经济基地2栋A座</w:t>
      </w:r>
      <w:r>
        <w:rPr>
          <w:rFonts w:hint="eastAsia" w:ascii="宋体" w:hAnsi="宋体" w:eastAsia="宋体" w:cs="宋体"/>
          <w:color w:val="auto"/>
          <w:sz w:val="24"/>
          <w:szCs w:val="24"/>
          <w:highlight w:val="none"/>
          <w:u w:val="single"/>
          <w:lang w:val="en-US" w:eastAsia="zh-CN"/>
        </w:rPr>
        <w:t>7层</w:t>
      </w:r>
    </w:p>
    <w:p w14:paraId="25DCCB62">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联系人：</w:t>
      </w:r>
      <w:r>
        <w:rPr>
          <w:rFonts w:hint="eastAsia" w:ascii="宋体" w:hAnsi="宋体" w:eastAsia="宋体" w:cs="宋体"/>
          <w:color w:val="auto"/>
          <w:sz w:val="24"/>
          <w:szCs w:val="28"/>
          <w:highlight w:val="none"/>
          <w:lang w:val="en-US" w:eastAsia="zh-CN"/>
        </w:rPr>
        <w:t>张老师</w:t>
      </w:r>
    </w:p>
    <w:p w14:paraId="01CA61BA">
      <w:pPr>
        <w:spacing w:after="0" w:line="360" w:lineRule="auto"/>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联系电话：</w:t>
      </w:r>
      <w:r>
        <w:rPr>
          <w:rFonts w:hint="eastAsia" w:ascii="宋体" w:hAnsi="宋体" w:eastAsia="宋体" w:cs="宋体"/>
          <w:color w:val="auto"/>
          <w:sz w:val="24"/>
          <w:szCs w:val="28"/>
          <w:highlight w:val="none"/>
          <w:lang w:val="en-US" w:eastAsia="zh-CN"/>
        </w:rPr>
        <w:t>18383228149</w:t>
      </w:r>
    </w:p>
    <w:p w14:paraId="1C7F0D58">
      <w:pPr>
        <w:spacing w:after="0" w:line="360" w:lineRule="auto"/>
        <w:ind w:right="570" w:rightChars="259" w:firstLine="480" w:firstLineChars="200"/>
        <w:jc w:val="right"/>
        <w:rPr>
          <w:rFonts w:ascii="宋体" w:hAnsi="宋体" w:eastAsia="宋体" w:cs="Times New Roman"/>
          <w:color w:val="auto"/>
          <w:sz w:val="24"/>
          <w:szCs w:val="28"/>
          <w:highlight w:val="none"/>
        </w:rPr>
      </w:pPr>
    </w:p>
    <w:p w14:paraId="7BCCDD57">
      <w:pPr>
        <w:spacing w:after="0" w:line="360" w:lineRule="auto"/>
        <w:ind w:right="570" w:rightChars="259" w:firstLine="480" w:firstLineChars="200"/>
        <w:jc w:val="right"/>
        <w:rPr>
          <w:rFonts w:hint="eastAsia" w:ascii="宋体" w:hAnsi="宋体" w:eastAsia="宋体" w:cs="Times New Roman"/>
          <w:color w:val="auto"/>
          <w:sz w:val="24"/>
          <w:szCs w:val="28"/>
          <w:highlight w:val="none"/>
          <w:lang w:val="en-US" w:eastAsia="zh-CN"/>
        </w:rPr>
        <w:sectPr>
          <w:footerReference r:id="rId8" w:type="default"/>
          <w:pgSz w:w="12240" w:h="15840"/>
          <w:pgMar w:top="1440" w:right="1440" w:bottom="1440" w:left="1440" w:header="720" w:footer="720" w:gutter="0"/>
          <w:pgNumType w:start="1"/>
          <w:cols w:space="720" w:num="1"/>
        </w:sectPr>
      </w:pPr>
      <w:r>
        <w:rPr>
          <w:rFonts w:ascii="宋体" w:hAnsi="宋体" w:eastAsia="宋体" w:cs="Times New Roman"/>
          <w:color w:val="auto"/>
          <w:sz w:val="24"/>
          <w:szCs w:val="28"/>
          <w:highlight w:val="none"/>
        </w:rPr>
        <w:t>202</w:t>
      </w:r>
      <w:r>
        <w:rPr>
          <w:rFonts w:hint="eastAsia" w:ascii="宋体" w:hAnsi="宋体" w:eastAsia="宋体" w:cs="Times New Roman"/>
          <w:color w:val="auto"/>
          <w:sz w:val="24"/>
          <w:szCs w:val="28"/>
          <w:highlight w:val="none"/>
          <w:lang w:val="en-US" w:eastAsia="zh-CN"/>
        </w:rPr>
        <w:t>5</w:t>
      </w:r>
      <w:r>
        <w:rPr>
          <w:rFonts w:hint="eastAsia" w:ascii="宋体" w:hAnsi="宋体" w:eastAsia="宋体" w:cs="Times New Roman"/>
          <w:color w:val="auto"/>
          <w:sz w:val="24"/>
          <w:szCs w:val="28"/>
          <w:highlight w:val="none"/>
        </w:rPr>
        <w:t>年</w:t>
      </w:r>
      <w:bookmarkEnd w:id="5"/>
      <w:r>
        <w:rPr>
          <w:rFonts w:hint="eastAsia" w:ascii="宋体" w:hAnsi="宋体" w:eastAsia="宋体" w:cs="Times New Roman"/>
          <w:color w:val="auto"/>
          <w:sz w:val="24"/>
          <w:szCs w:val="28"/>
          <w:highlight w:val="none"/>
          <w:lang w:val="en-US" w:eastAsia="zh-CN"/>
        </w:rPr>
        <w:t>6月24日</w:t>
      </w:r>
    </w:p>
    <w:p w14:paraId="3775EC54">
      <w:pPr>
        <w:pStyle w:val="2"/>
        <w:spacing w:after="0" w:line="240" w:lineRule="auto"/>
        <w:ind w:left="0" w:right="0" w:firstLine="0"/>
        <w:rPr>
          <w:rFonts w:hint="default" w:ascii="宋体" w:hAnsi="宋体" w:eastAsia="宋体"/>
          <w:b/>
          <w:bCs/>
          <w:color w:val="auto"/>
          <w:sz w:val="28"/>
          <w:szCs w:val="21"/>
          <w:highlight w:val="none"/>
          <w:lang w:val="en-US" w:eastAsia="zh-CN"/>
        </w:rPr>
      </w:pPr>
      <w:bookmarkStart w:id="28" w:name="_Toc3979"/>
      <w:bookmarkStart w:id="29" w:name="_Toc8776"/>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28"/>
      <w:bookmarkEnd w:id="29"/>
      <w:r>
        <w:rPr>
          <w:rFonts w:hint="eastAsia" w:ascii="宋体" w:hAnsi="宋体" w:eastAsia="宋体" w:cs="宋体"/>
          <w:b/>
          <w:bCs/>
          <w:color w:val="auto"/>
          <w:sz w:val="40"/>
          <w:szCs w:val="21"/>
          <w:highlight w:val="none"/>
          <w:lang w:val="en-US" w:eastAsia="zh-CN"/>
        </w:rPr>
        <w:t>参选人须知</w:t>
      </w:r>
    </w:p>
    <w:tbl>
      <w:tblPr>
        <w:tblStyle w:val="44"/>
        <w:tblW w:w="5425" w:type="pct"/>
        <w:jc w:val="center"/>
        <w:tblLayout w:type="autofit"/>
        <w:tblCellMar>
          <w:top w:w="0" w:type="dxa"/>
          <w:left w:w="108" w:type="dxa"/>
          <w:bottom w:w="22" w:type="dxa"/>
          <w:right w:w="115" w:type="dxa"/>
        </w:tblCellMar>
      </w:tblPr>
      <w:tblGrid>
        <w:gridCol w:w="1907"/>
        <w:gridCol w:w="3091"/>
        <w:gridCol w:w="5400"/>
      </w:tblGrid>
      <w:tr w14:paraId="313DF819">
        <w:tblPrEx>
          <w:tblCellMar>
            <w:top w:w="0" w:type="dxa"/>
            <w:left w:w="108" w:type="dxa"/>
            <w:bottom w:w="22" w:type="dxa"/>
            <w:right w:w="115" w:type="dxa"/>
          </w:tblCellMar>
        </w:tblPrEx>
        <w:trPr>
          <w:trHeight w:val="540" w:hRule="atLeast"/>
          <w:tblHeader/>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440138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86" w:type="pct"/>
            <w:tcBorders>
              <w:top w:val="single" w:color="000000" w:sz="4" w:space="0"/>
              <w:left w:val="single" w:color="000000" w:sz="4" w:space="0"/>
              <w:bottom w:val="single" w:color="000000" w:sz="4" w:space="0"/>
              <w:right w:val="single" w:color="000000" w:sz="4" w:space="0"/>
            </w:tcBorders>
            <w:vAlign w:val="center"/>
          </w:tcPr>
          <w:p w14:paraId="7A985FE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596" w:type="pct"/>
            <w:tcBorders>
              <w:top w:val="single" w:color="000000" w:sz="4" w:space="0"/>
              <w:left w:val="single" w:color="000000" w:sz="4" w:space="0"/>
              <w:bottom w:val="single" w:color="000000" w:sz="4" w:space="0"/>
              <w:right w:val="single" w:color="000000" w:sz="4" w:space="0"/>
            </w:tcBorders>
            <w:vAlign w:val="center"/>
          </w:tcPr>
          <w:p w14:paraId="720C77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046ADAFD">
        <w:tblPrEx>
          <w:tblCellMar>
            <w:top w:w="0" w:type="dxa"/>
            <w:left w:w="108" w:type="dxa"/>
            <w:bottom w:w="22" w:type="dxa"/>
            <w:right w:w="115" w:type="dxa"/>
          </w:tblCellMar>
        </w:tblPrEx>
        <w:trPr>
          <w:trHeight w:val="1258"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63C9FD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86" w:type="pct"/>
            <w:tcBorders>
              <w:top w:val="single" w:color="000000" w:sz="4" w:space="0"/>
              <w:left w:val="single" w:color="000000" w:sz="4" w:space="0"/>
              <w:bottom w:val="single" w:color="000000" w:sz="4" w:space="0"/>
              <w:right w:val="single" w:color="000000" w:sz="4" w:space="0"/>
            </w:tcBorders>
            <w:vAlign w:val="center"/>
          </w:tcPr>
          <w:p w14:paraId="5432CA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p>
        </w:tc>
        <w:tc>
          <w:tcPr>
            <w:tcW w:w="2596" w:type="pct"/>
            <w:tcBorders>
              <w:top w:val="single" w:color="000000" w:sz="4" w:space="0"/>
              <w:left w:val="single" w:color="000000" w:sz="4" w:space="0"/>
              <w:bottom w:val="single" w:color="000000" w:sz="4" w:space="0"/>
              <w:right w:val="single" w:color="000000" w:sz="4" w:space="0"/>
            </w:tcBorders>
            <w:vAlign w:val="center"/>
          </w:tcPr>
          <w:p w14:paraId="694DD1B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四川交投供应链科技有限公司</w:t>
            </w:r>
          </w:p>
          <w:p w14:paraId="3CDF14F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none"/>
              </w:rPr>
              <w:t>成都市青羊区光华北五路266号青羊总部经济基地2栋A座</w:t>
            </w:r>
            <w:r>
              <w:rPr>
                <w:rFonts w:hint="eastAsia" w:ascii="宋体" w:hAnsi="宋体" w:eastAsia="宋体" w:cs="宋体"/>
                <w:color w:val="auto"/>
                <w:sz w:val="24"/>
                <w:szCs w:val="24"/>
                <w:highlight w:val="none"/>
                <w:u w:val="none"/>
                <w:lang w:val="en-US" w:eastAsia="zh-CN"/>
              </w:rPr>
              <w:t>7楼</w:t>
            </w:r>
          </w:p>
          <w:p w14:paraId="0BF4429A">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8"/>
                <w:highlight w:val="none"/>
                <w:lang w:val="en-US" w:eastAsia="zh-CN"/>
              </w:rPr>
              <w:t>18383228149</w:t>
            </w:r>
          </w:p>
        </w:tc>
      </w:tr>
      <w:tr w14:paraId="7DD74970">
        <w:tblPrEx>
          <w:tblCellMar>
            <w:top w:w="0" w:type="dxa"/>
            <w:left w:w="108" w:type="dxa"/>
            <w:bottom w:w="22" w:type="dxa"/>
            <w:right w:w="115" w:type="dxa"/>
          </w:tblCellMar>
        </w:tblPrEx>
        <w:trPr>
          <w:trHeight w:val="6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E7733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86" w:type="pct"/>
            <w:tcBorders>
              <w:top w:val="single" w:color="000000" w:sz="4" w:space="0"/>
              <w:left w:val="single" w:color="000000" w:sz="4" w:space="0"/>
              <w:bottom w:val="single" w:color="000000" w:sz="4" w:space="0"/>
              <w:right w:val="single" w:color="000000" w:sz="4" w:space="0"/>
            </w:tcBorders>
            <w:vAlign w:val="center"/>
          </w:tcPr>
          <w:p w14:paraId="1052BBD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2596" w:type="pct"/>
            <w:tcBorders>
              <w:top w:val="single" w:color="000000" w:sz="4" w:space="0"/>
              <w:left w:val="single" w:color="000000" w:sz="4" w:space="0"/>
              <w:bottom w:val="single" w:color="000000" w:sz="4" w:space="0"/>
              <w:right w:val="single" w:color="000000" w:sz="4" w:space="0"/>
            </w:tcBorders>
            <w:vAlign w:val="center"/>
          </w:tcPr>
          <w:p w14:paraId="5D1FF18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四川交投供应链科技有限公司</w:t>
            </w:r>
            <w:r>
              <w:rPr>
                <w:rFonts w:hint="eastAsia" w:ascii="宋体" w:hAnsi="宋体" w:eastAsia="宋体" w:cs="宋体"/>
                <w:color w:val="auto"/>
                <w:sz w:val="24"/>
                <w:szCs w:val="24"/>
                <w:highlight w:val="none"/>
                <w:u w:val="none"/>
                <w:lang w:val="en-US" w:eastAsia="zh-CN"/>
              </w:rPr>
              <w:t>关于与某公司买卖合同纠纷再审案件法律专项服务采购项目</w:t>
            </w:r>
          </w:p>
        </w:tc>
      </w:tr>
      <w:tr w14:paraId="71B2CBF3">
        <w:tblPrEx>
          <w:tblCellMar>
            <w:top w:w="0" w:type="dxa"/>
            <w:left w:w="108" w:type="dxa"/>
            <w:bottom w:w="22" w:type="dxa"/>
            <w:right w:w="115" w:type="dxa"/>
          </w:tblCellMar>
        </w:tblPrEx>
        <w:trPr>
          <w:trHeight w:val="409"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2C9782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86" w:type="pct"/>
            <w:tcBorders>
              <w:top w:val="single" w:color="000000" w:sz="4" w:space="0"/>
              <w:left w:val="single" w:color="000000" w:sz="4" w:space="0"/>
              <w:bottom w:val="single" w:color="000000" w:sz="4" w:space="0"/>
              <w:right w:val="single" w:color="000000" w:sz="4" w:space="0"/>
            </w:tcBorders>
            <w:vAlign w:val="center"/>
          </w:tcPr>
          <w:p w14:paraId="3F34E53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 xml:space="preserve"> </w:t>
            </w:r>
          </w:p>
        </w:tc>
        <w:tc>
          <w:tcPr>
            <w:tcW w:w="2596" w:type="pct"/>
            <w:tcBorders>
              <w:top w:val="single" w:color="000000" w:sz="4" w:space="0"/>
              <w:left w:val="single" w:color="000000" w:sz="4" w:space="0"/>
              <w:bottom w:val="single" w:color="000000" w:sz="4" w:space="0"/>
              <w:right w:val="single" w:color="000000" w:sz="4" w:space="0"/>
            </w:tcBorders>
            <w:vAlign w:val="center"/>
          </w:tcPr>
          <w:p w14:paraId="303661E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陕西省西安市</w:t>
            </w:r>
          </w:p>
        </w:tc>
      </w:tr>
      <w:tr w14:paraId="79484730">
        <w:tblPrEx>
          <w:tblCellMar>
            <w:top w:w="0" w:type="dxa"/>
            <w:left w:w="108" w:type="dxa"/>
            <w:bottom w:w="22" w:type="dxa"/>
            <w:right w:w="115" w:type="dxa"/>
          </w:tblCellMar>
        </w:tblPrEx>
        <w:trPr>
          <w:trHeight w:val="753"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3A878E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86" w:type="pct"/>
            <w:tcBorders>
              <w:top w:val="single" w:color="000000" w:sz="4" w:space="0"/>
              <w:left w:val="single" w:color="000000" w:sz="4" w:space="0"/>
              <w:bottom w:val="single" w:color="000000" w:sz="4" w:space="0"/>
              <w:right w:val="single" w:color="000000" w:sz="4" w:space="0"/>
            </w:tcBorders>
            <w:vAlign w:val="center"/>
          </w:tcPr>
          <w:p w14:paraId="7130DEC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p>
        </w:tc>
        <w:tc>
          <w:tcPr>
            <w:tcW w:w="2596" w:type="pct"/>
            <w:tcBorders>
              <w:top w:val="single" w:color="000000" w:sz="4" w:space="0"/>
              <w:left w:val="single" w:color="000000" w:sz="4" w:space="0"/>
              <w:bottom w:val="single" w:color="000000" w:sz="4" w:space="0"/>
              <w:right w:val="single" w:color="000000" w:sz="4" w:space="0"/>
            </w:tcBorders>
            <w:vAlign w:val="center"/>
          </w:tcPr>
          <w:p w14:paraId="46FC6E34">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案由：买卖合同纠纷;</w:t>
            </w:r>
          </w:p>
          <w:p w14:paraId="35578455">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8"/>
                <w:highlight w:val="none"/>
                <w:lang w:val="en-US" w:eastAsia="zh-CN"/>
              </w:rPr>
              <w:t>被告：某国企</w:t>
            </w:r>
            <w:r>
              <w:rPr>
                <w:rFonts w:hint="eastAsia" w:ascii="宋体" w:hAnsi="宋体" w:eastAsia="宋体" w:cs="宋体"/>
                <w:color w:val="auto"/>
                <w:sz w:val="24"/>
                <w:szCs w:val="24"/>
                <w:highlight w:val="none"/>
                <w:lang w:val="en-US" w:eastAsia="zh-CN"/>
              </w:rPr>
              <w:t>;</w:t>
            </w:r>
          </w:p>
          <w:p w14:paraId="459B8FA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标的：约302万元货款及逾期违约金（涉诉金额可能变化，以实际为准）;</w:t>
            </w:r>
          </w:p>
          <w:p w14:paraId="7F694370">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管辖法院：陕西省高级人民法院;</w:t>
            </w:r>
          </w:p>
        </w:tc>
      </w:tr>
      <w:tr w14:paraId="2D6B3D8B">
        <w:tblPrEx>
          <w:tblCellMar>
            <w:top w:w="0" w:type="dxa"/>
            <w:left w:w="108" w:type="dxa"/>
            <w:bottom w:w="22" w:type="dxa"/>
            <w:right w:w="115" w:type="dxa"/>
          </w:tblCellMar>
        </w:tblPrEx>
        <w:trPr>
          <w:trHeight w:val="351"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7BC91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86" w:type="pct"/>
            <w:tcBorders>
              <w:top w:val="single" w:color="000000" w:sz="4" w:space="0"/>
              <w:left w:val="single" w:color="000000" w:sz="4" w:space="0"/>
              <w:bottom w:val="single" w:color="000000" w:sz="4" w:space="0"/>
              <w:right w:val="single" w:color="000000" w:sz="4" w:space="0"/>
            </w:tcBorders>
            <w:vAlign w:val="center"/>
          </w:tcPr>
          <w:p w14:paraId="61E4F09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资金来源及比例 </w:t>
            </w:r>
          </w:p>
        </w:tc>
        <w:tc>
          <w:tcPr>
            <w:tcW w:w="2596" w:type="pct"/>
            <w:tcBorders>
              <w:top w:val="single" w:color="000000" w:sz="4" w:space="0"/>
              <w:left w:val="single" w:color="000000" w:sz="4" w:space="0"/>
              <w:bottom w:val="single" w:color="000000" w:sz="4" w:space="0"/>
              <w:right w:val="single" w:color="000000" w:sz="4" w:space="0"/>
            </w:tcBorders>
            <w:vAlign w:val="center"/>
          </w:tcPr>
          <w:p w14:paraId="6A96E334">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业主自筹100%</w:t>
            </w:r>
          </w:p>
        </w:tc>
      </w:tr>
      <w:tr w14:paraId="3BD49329">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7139C6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86" w:type="pct"/>
            <w:tcBorders>
              <w:top w:val="single" w:color="000000" w:sz="4" w:space="0"/>
              <w:left w:val="single" w:color="000000" w:sz="4" w:space="0"/>
              <w:bottom w:val="single" w:color="000000" w:sz="4" w:space="0"/>
              <w:right w:val="single" w:color="000000" w:sz="4" w:space="0"/>
            </w:tcBorders>
            <w:vAlign w:val="center"/>
          </w:tcPr>
          <w:p w14:paraId="266242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资金落实情况 </w:t>
            </w:r>
          </w:p>
        </w:tc>
        <w:tc>
          <w:tcPr>
            <w:tcW w:w="2596" w:type="pct"/>
            <w:tcBorders>
              <w:top w:val="single" w:color="000000" w:sz="4" w:space="0"/>
              <w:left w:val="single" w:color="000000" w:sz="4" w:space="0"/>
              <w:bottom w:val="single" w:color="000000" w:sz="4" w:space="0"/>
              <w:right w:val="single" w:color="000000" w:sz="4" w:space="0"/>
            </w:tcBorders>
            <w:vAlign w:val="center"/>
          </w:tcPr>
          <w:p w14:paraId="78E8D79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73F9ECFE">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72AC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86" w:type="pct"/>
            <w:tcBorders>
              <w:top w:val="single" w:color="000000" w:sz="4" w:space="0"/>
              <w:left w:val="single" w:color="000000" w:sz="4" w:space="0"/>
              <w:bottom w:val="single" w:color="000000" w:sz="4" w:space="0"/>
              <w:right w:val="single" w:color="000000" w:sz="4" w:space="0"/>
            </w:tcBorders>
            <w:vAlign w:val="center"/>
          </w:tcPr>
          <w:p w14:paraId="028E34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服务内容 </w:t>
            </w:r>
          </w:p>
        </w:tc>
        <w:tc>
          <w:tcPr>
            <w:tcW w:w="2596" w:type="pct"/>
            <w:tcBorders>
              <w:top w:val="single" w:color="000000" w:sz="4" w:space="0"/>
              <w:left w:val="single" w:color="000000" w:sz="4" w:space="0"/>
              <w:bottom w:val="single" w:color="000000" w:sz="4" w:space="0"/>
              <w:right w:val="single" w:color="000000" w:sz="4" w:space="0"/>
            </w:tcBorders>
            <w:vAlign w:val="center"/>
          </w:tcPr>
          <w:p w14:paraId="2812338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val="en-US" w:eastAsia="zh-CN"/>
              </w:rPr>
              <w:t>包括但不限于拟订、</w:t>
            </w:r>
            <w:r>
              <w:rPr>
                <w:rFonts w:hint="eastAsia" w:ascii="宋体" w:hAnsi="宋体" w:eastAsia="宋体" w:cs="宋体"/>
                <w:color w:val="auto"/>
                <w:sz w:val="24"/>
                <w:szCs w:val="24"/>
                <w:highlight w:val="none"/>
                <w:lang w:eastAsia="zh-CN"/>
              </w:rPr>
              <w:t>制作诉讼文书；根据案件情况在律师的职权范围内调查取证；出具相应的法律意见；参加案件的庭审活动；向诉讼庭提交有关诉讼文件；及时报告案件进展情况；代为提交及签收法律文书</w:t>
            </w:r>
            <w:r>
              <w:rPr>
                <w:rFonts w:hint="eastAsia" w:ascii="宋体" w:hAnsi="宋体" w:eastAsia="宋体" w:cs="宋体"/>
                <w:color w:val="auto"/>
                <w:sz w:val="24"/>
                <w:szCs w:val="24"/>
                <w:highlight w:val="none"/>
                <w:lang w:val="en-US" w:eastAsia="zh-CN"/>
              </w:rPr>
              <w:t>等（最终</w:t>
            </w:r>
            <w:r>
              <w:rPr>
                <w:rFonts w:hint="eastAsia" w:ascii="宋体" w:hAnsi="宋体" w:eastAsia="宋体" w:cs="宋体"/>
                <w:color w:val="auto"/>
                <w:sz w:val="24"/>
                <w:szCs w:val="24"/>
                <w:highlight w:val="none"/>
                <w:lang w:eastAsia="zh-CN"/>
              </w:rPr>
              <w:t>律师代理权限以授权委托书为准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r>
      <w:tr w14:paraId="05FE1371">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D41729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86" w:type="pct"/>
            <w:tcBorders>
              <w:top w:val="single" w:color="000000" w:sz="4" w:space="0"/>
              <w:left w:val="single" w:color="000000" w:sz="4" w:space="0"/>
              <w:bottom w:val="single" w:color="000000" w:sz="4" w:space="0"/>
              <w:right w:val="single" w:color="000000" w:sz="4" w:space="0"/>
            </w:tcBorders>
            <w:vAlign w:val="center"/>
          </w:tcPr>
          <w:p w14:paraId="6E7BF4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2596" w:type="pct"/>
            <w:tcBorders>
              <w:top w:val="single" w:color="000000" w:sz="4" w:space="0"/>
              <w:left w:val="single" w:color="000000" w:sz="4" w:space="0"/>
              <w:bottom w:val="single" w:color="000000" w:sz="4" w:space="0"/>
              <w:right w:val="single" w:color="000000" w:sz="4" w:space="0"/>
            </w:tcBorders>
            <w:vAlign w:val="center"/>
          </w:tcPr>
          <w:p w14:paraId="665B1E7E">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8"/>
                <w:highlight w:val="none"/>
              </w:rPr>
              <w:t>自代理合同签订之日起至</w:t>
            </w:r>
            <w:r>
              <w:rPr>
                <w:rFonts w:hint="eastAsia" w:ascii="宋体" w:hAnsi="宋体" w:eastAsia="宋体" w:cs="宋体"/>
                <w:color w:val="auto"/>
                <w:sz w:val="24"/>
                <w:szCs w:val="28"/>
                <w:highlight w:val="none"/>
                <w:lang w:eastAsia="zh-CN"/>
              </w:rPr>
              <w:t>甲方</w:t>
            </w:r>
            <w:r>
              <w:rPr>
                <w:rFonts w:hint="eastAsia" w:ascii="宋体" w:hAnsi="宋体" w:eastAsia="宋体" w:cs="宋体"/>
                <w:color w:val="auto"/>
                <w:sz w:val="24"/>
                <w:szCs w:val="28"/>
                <w:highlight w:val="none"/>
              </w:rPr>
              <w:t>债权全部实现为止</w:t>
            </w:r>
            <w:r>
              <w:rPr>
                <w:rFonts w:hint="eastAsia" w:ascii="宋体" w:hAnsi="宋体" w:eastAsia="宋体" w:cs="宋体"/>
                <w:color w:val="auto"/>
                <w:sz w:val="24"/>
                <w:szCs w:val="24"/>
                <w:highlight w:val="none"/>
              </w:rPr>
              <w:t>。</w:t>
            </w:r>
          </w:p>
        </w:tc>
      </w:tr>
      <w:tr w14:paraId="36D9599B">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000887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86" w:type="pct"/>
            <w:tcBorders>
              <w:top w:val="single" w:color="000000" w:sz="4" w:space="0"/>
              <w:left w:val="single" w:color="000000" w:sz="4" w:space="0"/>
              <w:bottom w:val="single" w:color="000000" w:sz="4" w:space="0"/>
              <w:right w:val="single" w:color="000000" w:sz="4" w:space="0"/>
            </w:tcBorders>
            <w:vAlign w:val="center"/>
          </w:tcPr>
          <w:p w14:paraId="08C6DD7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2596" w:type="pct"/>
            <w:tcBorders>
              <w:top w:val="single" w:color="000000" w:sz="4" w:space="0"/>
              <w:left w:val="single" w:color="000000" w:sz="4" w:space="0"/>
              <w:bottom w:val="single" w:color="000000" w:sz="4" w:space="0"/>
              <w:right w:val="single" w:color="000000" w:sz="4" w:space="0"/>
            </w:tcBorders>
            <w:vAlign w:val="center"/>
          </w:tcPr>
          <w:p w14:paraId="1FE5663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满足行业标准及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人要求</w:t>
            </w:r>
          </w:p>
        </w:tc>
      </w:tr>
      <w:tr w14:paraId="127D0849">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C510A1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86" w:type="pct"/>
            <w:tcBorders>
              <w:top w:val="single" w:color="000000" w:sz="4" w:space="0"/>
              <w:left w:val="single" w:color="000000" w:sz="4" w:space="0"/>
              <w:bottom w:val="single" w:color="000000" w:sz="4" w:space="0"/>
              <w:right w:val="single" w:color="000000" w:sz="4" w:space="0"/>
            </w:tcBorders>
            <w:vAlign w:val="center"/>
          </w:tcPr>
          <w:p w14:paraId="404907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lang w:eastAsia="zh-CN"/>
              </w:rPr>
              <w:t>资格要求</w:t>
            </w:r>
          </w:p>
        </w:tc>
        <w:tc>
          <w:tcPr>
            <w:tcW w:w="2596" w:type="pct"/>
            <w:tcBorders>
              <w:top w:val="single" w:color="000000" w:sz="4" w:space="0"/>
              <w:left w:val="single" w:color="000000" w:sz="4" w:space="0"/>
              <w:bottom w:val="single" w:color="000000" w:sz="4" w:space="0"/>
              <w:right w:val="single" w:color="000000" w:sz="4" w:space="0"/>
            </w:tcBorders>
            <w:vAlign w:val="center"/>
          </w:tcPr>
          <w:p w14:paraId="67F2A42C">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具有司法行政主管部门颁发的《律师事务所执业许可证》，合法存续且年度年检合格。</w:t>
            </w:r>
          </w:p>
          <w:p w14:paraId="13B981AB">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（2）参选人</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具有良好的商业信誉，在“信用中国”网站上查询无严重违反失信、经营异常，参加本次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活动前三年内，在经营活动中没有重大违法记录。</w:t>
            </w:r>
          </w:p>
          <w:p w14:paraId="6BEBB6AC">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）律所及团队成员无刑事犯罪记录，近3年内未受过纪律处分、行政处罚或行业处分</w:t>
            </w:r>
          </w:p>
          <w:p w14:paraId="7F73EA79">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（4）参选人</w:t>
            </w:r>
            <w:r>
              <w:rPr>
                <w:rFonts w:hint="eastAsia" w:ascii="宋体" w:hAnsi="宋体" w:eastAsia="宋体" w:cs="宋体"/>
                <w:color w:val="auto"/>
                <w:sz w:val="24"/>
                <w:szCs w:val="24"/>
                <w:highlight w:val="none"/>
              </w:rPr>
              <w:t>须具有与本</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项目相应的法律服务能力，</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人需指派</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名熟悉买卖合同纠纷案件的专职律师承办本案，其中</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律师执业年限在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年（含）以上。</w:t>
            </w:r>
          </w:p>
          <w:p w14:paraId="5FB1E7B6">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本次比选不接受联合体参选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tc>
      </w:tr>
      <w:tr w14:paraId="1A169DEB">
        <w:tblPrEx>
          <w:tblCellMar>
            <w:top w:w="0" w:type="dxa"/>
            <w:left w:w="108" w:type="dxa"/>
            <w:bottom w:w="22" w:type="dxa"/>
            <w:right w:w="115"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3B511AB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86" w:type="pct"/>
            <w:tcBorders>
              <w:top w:val="single" w:color="000000" w:sz="4" w:space="0"/>
              <w:left w:val="single" w:color="000000" w:sz="4" w:space="0"/>
              <w:bottom w:val="single" w:color="000000" w:sz="4" w:space="0"/>
              <w:right w:val="single" w:color="000000" w:sz="4" w:space="0"/>
            </w:tcBorders>
            <w:vAlign w:val="center"/>
          </w:tcPr>
          <w:p w14:paraId="004F785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lang w:val="en-US" w:eastAsia="zh-CN"/>
              </w:rPr>
              <w:t>参选</w:t>
            </w:r>
          </w:p>
        </w:tc>
        <w:tc>
          <w:tcPr>
            <w:tcW w:w="2596" w:type="pct"/>
            <w:tcBorders>
              <w:top w:val="single" w:color="000000" w:sz="4" w:space="0"/>
              <w:left w:val="single" w:color="000000" w:sz="4" w:space="0"/>
              <w:bottom w:val="single" w:color="000000" w:sz="4" w:space="0"/>
              <w:right w:val="single" w:color="000000" w:sz="4" w:space="0"/>
            </w:tcBorders>
            <w:vAlign w:val="center"/>
          </w:tcPr>
          <w:p w14:paraId="440598CB">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不接受</w:t>
            </w:r>
          </w:p>
        </w:tc>
      </w:tr>
      <w:tr w14:paraId="0E4AC027">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D7A481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86" w:type="pct"/>
            <w:tcBorders>
              <w:top w:val="single" w:color="000000" w:sz="4" w:space="0"/>
              <w:left w:val="single" w:color="000000" w:sz="4" w:space="0"/>
              <w:bottom w:val="single" w:color="000000" w:sz="4" w:space="0"/>
              <w:right w:val="single" w:color="000000" w:sz="4" w:space="0"/>
            </w:tcBorders>
            <w:vAlign w:val="center"/>
          </w:tcPr>
          <w:p w14:paraId="35EBCB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增值税税金的计算方法 </w:t>
            </w:r>
          </w:p>
        </w:tc>
        <w:tc>
          <w:tcPr>
            <w:tcW w:w="2596" w:type="pct"/>
            <w:tcBorders>
              <w:top w:val="single" w:color="000000" w:sz="4" w:space="0"/>
              <w:left w:val="single" w:color="000000" w:sz="4" w:space="0"/>
              <w:bottom w:val="single" w:color="000000" w:sz="4" w:space="0"/>
              <w:right w:val="single" w:color="000000" w:sz="4" w:space="0"/>
            </w:tcBorders>
            <w:vAlign w:val="center"/>
          </w:tcPr>
          <w:p w14:paraId="2065770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一般计税方法</w:t>
            </w:r>
          </w:p>
        </w:tc>
      </w:tr>
      <w:tr w14:paraId="324E2B3E">
        <w:tblPrEx>
          <w:tblCellMar>
            <w:top w:w="141" w:type="dxa"/>
            <w:left w:w="108" w:type="dxa"/>
            <w:bottom w:w="44" w:type="dxa"/>
            <w:right w:w="118" w:type="dxa"/>
          </w:tblCellMar>
        </w:tblPrEx>
        <w:trPr>
          <w:trHeight w:val="449"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05735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86" w:type="pct"/>
            <w:tcBorders>
              <w:top w:val="single" w:color="000000" w:sz="4" w:space="0"/>
              <w:left w:val="single" w:color="000000" w:sz="4" w:space="0"/>
              <w:bottom w:val="single" w:color="000000" w:sz="4" w:space="0"/>
              <w:right w:val="single" w:color="000000" w:sz="4" w:space="0"/>
            </w:tcBorders>
            <w:vAlign w:val="center"/>
          </w:tcPr>
          <w:p w14:paraId="64CF55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报价的要求 </w:t>
            </w:r>
          </w:p>
        </w:tc>
        <w:tc>
          <w:tcPr>
            <w:tcW w:w="2596" w:type="pct"/>
            <w:tcBorders>
              <w:top w:val="single" w:color="000000" w:sz="4" w:space="0"/>
              <w:left w:val="single" w:color="000000" w:sz="4" w:space="0"/>
              <w:bottom w:val="single" w:color="000000" w:sz="4" w:space="0"/>
              <w:right w:val="single" w:color="000000" w:sz="4" w:space="0"/>
            </w:tcBorders>
            <w:vAlign w:val="center"/>
          </w:tcPr>
          <w:p w14:paraId="7C28C2F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报价不得超过最高限价。</w:t>
            </w:r>
          </w:p>
        </w:tc>
      </w:tr>
      <w:tr w14:paraId="0E3E9866">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270682D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486" w:type="pct"/>
            <w:tcBorders>
              <w:top w:val="single" w:color="000000" w:sz="4" w:space="0"/>
              <w:left w:val="single" w:color="000000" w:sz="4" w:space="0"/>
              <w:bottom w:val="single" w:color="000000" w:sz="4" w:space="0"/>
              <w:right w:val="single" w:color="000000" w:sz="4" w:space="0"/>
            </w:tcBorders>
            <w:vAlign w:val="center"/>
          </w:tcPr>
          <w:p w14:paraId="7D8033F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限价 </w:t>
            </w:r>
          </w:p>
        </w:tc>
        <w:tc>
          <w:tcPr>
            <w:tcW w:w="2596" w:type="pct"/>
            <w:tcBorders>
              <w:top w:val="single" w:color="000000" w:sz="4" w:space="0"/>
              <w:left w:val="single" w:color="000000" w:sz="4" w:space="0"/>
              <w:bottom w:val="single" w:color="000000" w:sz="4" w:space="0"/>
              <w:right w:val="single" w:color="000000" w:sz="4" w:space="0"/>
            </w:tcBorders>
            <w:vAlign w:val="center"/>
          </w:tcPr>
          <w:p w14:paraId="6955105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有，最高</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限价：</w:t>
            </w:r>
            <w:r>
              <w:rPr>
                <w:rFonts w:hint="eastAsia" w:ascii="宋体" w:hAnsi="宋体" w:eastAsia="宋体" w:cs="宋体"/>
                <w:color w:val="auto"/>
                <w:sz w:val="24"/>
                <w:szCs w:val="24"/>
                <w:highlight w:val="none"/>
                <w:u w:val="single"/>
                <w:lang w:val="en-US" w:eastAsia="zh-CN"/>
              </w:rPr>
              <w:t>24万元（其中基础费用最高限价3万元，风险代理费最高限价21万元）</w:t>
            </w:r>
            <w:r>
              <w:rPr>
                <w:rFonts w:hint="eastAsia" w:ascii="宋体" w:hAnsi="宋体" w:eastAsia="宋体" w:cs="宋体"/>
                <w:iCs/>
                <w:color w:val="auto"/>
                <w:sz w:val="24"/>
                <w:szCs w:val="24"/>
                <w:highlight w:val="none"/>
              </w:rPr>
              <w:t>。</w:t>
            </w:r>
          </w:p>
        </w:tc>
      </w:tr>
      <w:tr w14:paraId="66076AF5">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FAD3C1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486" w:type="pct"/>
            <w:tcBorders>
              <w:top w:val="single" w:color="000000" w:sz="4" w:space="0"/>
              <w:left w:val="single" w:color="000000" w:sz="4" w:space="0"/>
              <w:bottom w:val="single" w:color="000000" w:sz="4" w:space="0"/>
              <w:right w:val="single" w:color="000000" w:sz="4" w:space="0"/>
            </w:tcBorders>
            <w:vAlign w:val="center"/>
          </w:tcPr>
          <w:p w14:paraId="1411136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有效期 </w:t>
            </w:r>
          </w:p>
        </w:tc>
        <w:tc>
          <w:tcPr>
            <w:tcW w:w="2596" w:type="pct"/>
            <w:tcBorders>
              <w:top w:val="single" w:color="000000" w:sz="4" w:space="0"/>
              <w:left w:val="single" w:color="000000" w:sz="4" w:space="0"/>
              <w:bottom w:val="single" w:color="000000" w:sz="4" w:space="0"/>
              <w:right w:val="single" w:color="000000" w:sz="4" w:space="0"/>
            </w:tcBorders>
            <w:vAlign w:val="center"/>
          </w:tcPr>
          <w:p w14:paraId="6B25FD3B">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报价截止之日起90天。</w:t>
            </w:r>
          </w:p>
        </w:tc>
      </w:tr>
      <w:tr w14:paraId="20407E6A">
        <w:tblPrEx>
          <w:tblCellMar>
            <w:top w:w="141" w:type="dxa"/>
            <w:left w:w="108" w:type="dxa"/>
            <w:bottom w:w="44" w:type="dxa"/>
            <w:right w:w="118" w:type="dxa"/>
          </w:tblCellMar>
        </w:tblPrEx>
        <w:trPr>
          <w:trHeight w:val="90"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4FEF3F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486" w:type="pct"/>
            <w:tcBorders>
              <w:top w:val="single" w:color="000000" w:sz="4" w:space="0"/>
              <w:left w:val="single" w:color="000000" w:sz="4" w:space="0"/>
              <w:bottom w:val="single" w:color="000000" w:sz="4" w:space="0"/>
              <w:right w:val="single" w:color="000000" w:sz="4" w:space="0"/>
            </w:tcBorders>
            <w:vAlign w:val="center"/>
          </w:tcPr>
          <w:p w14:paraId="40D1317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 xml:space="preserve">保证金 </w:t>
            </w:r>
          </w:p>
        </w:tc>
        <w:tc>
          <w:tcPr>
            <w:tcW w:w="2596" w:type="pct"/>
            <w:tcBorders>
              <w:top w:val="single" w:color="000000" w:sz="4" w:space="0"/>
              <w:left w:val="single" w:color="000000" w:sz="4" w:space="0"/>
              <w:bottom w:val="single" w:color="000000" w:sz="4" w:space="0"/>
              <w:right w:val="single" w:color="000000" w:sz="4" w:space="0"/>
            </w:tcBorders>
            <w:vAlign w:val="center"/>
          </w:tcPr>
          <w:p w14:paraId="542C2D5D">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1B0DDCFB">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5920371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486" w:type="pct"/>
            <w:tcBorders>
              <w:top w:val="single" w:color="000000" w:sz="4" w:space="0"/>
              <w:left w:val="single" w:color="000000" w:sz="4" w:space="0"/>
              <w:bottom w:val="single" w:color="000000" w:sz="4" w:space="0"/>
              <w:right w:val="single" w:color="000000" w:sz="4" w:space="0"/>
            </w:tcBorders>
            <w:vAlign w:val="center"/>
          </w:tcPr>
          <w:p w14:paraId="267BC4F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文件密封要求</w:t>
            </w:r>
          </w:p>
        </w:tc>
        <w:tc>
          <w:tcPr>
            <w:tcW w:w="2596" w:type="pct"/>
            <w:tcBorders>
              <w:top w:val="single" w:color="000000" w:sz="4" w:space="0"/>
              <w:left w:val="single" w:color="000000" w:sz="4" w:space="0"/>
              <w:bottom w:val="single" w:color="000000" w:sz="4" w:space="0"/>
              <w:right w:val="single" w:color="000000" w:sz="4" w:space="0"/>
            </w:tcBorders>
            <w:vAlign w:val="center"/>
          </w:tcPr>
          <w:p w14:paraId="22B09E2B">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文件包装应在其封套的封口处加贴封条，并在封套的封口处加盖</w:t>
            </w: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单位章（鲜章）。</w:t>
            </w:r>
          </w:p>
        </w:tc>
      </w:tr>
      <w:tr w14:paraId="5530F7A8">
        <w:tblPrEx>
          <w:tblCellMar>
            <w:top w:w="141" w:type="dxa"/>
            <w:left w:w="108" w:type="dxa"/>
            <w:bottom w:w="44" w:type="dxa"/>
            <w:right w:w="118"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40A705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486" w:type="pct"/>
            <w:tcBorders>
              <w:top w:val="single" w:color="000000" w:sz="4" w:space="0"/>
              <w:left w:val="single" w:color="000000" w:sz="4" w:space="0"/>
              <w:bottom w:val="single" w:color="000000" w:sz="4" w:space="0"/>
              <w:right w:val="single" w:color="000000" w:sz="4" w:space="0"/>
            </w:tcBorders>
            <w:vAlign w:val="center"/>
          </w:tcPr>
          <w:p w14:paraId="59A7463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封套上应载明的信息 </w:t>
            </w:r>
          </w:p>
        </w:tc>
        <w:tc>
          <w:tcPr>
            <w:tcW w:w="2596" w:type="pct"/>
            <w:tcBorders>
              <w:top w:val="single" w:color="000000" w:sz="4" w:space="0"/>
              <w:left w:val="single" w:color="000000" w:sz="4" w:space="0"/>
              <w:bottom w:val="single" w:color="000000" w:sz="4" w:space="0"/>
              <w:right w:val="single" w:color="000000" w:sz="4" w:space="0"/>
            </w:tcBorders>
            <w:vAlign w:val="center"/>
          </w:tcPr>
          <w:p w14:paraId="202260B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四川交投供应链科技有限公司</w:t>
            </w:r>
          </w:p>
          <w:p w14:paraId="6034D329">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成都市青羊区光华北</w:t>
            </w:r>
            <w:r>
              <w:rPr>
                <w:rFonts w:hint="eastAsia" w:ascii="宋体" w:hAnsi="宋体" w:eastAsia="宋体" w:cs="宋体"/>
                <w:color w:val="auto"/>
                <w:sz w:val="24"/>
                <w:szCs w:val="24"/>
                <w:highlight w:val="none"/>
                <w:lang w:val="en-US" w:eastAsia="zh-CN"/>
              </w:rPr>
              <w:t>5路266号青羊总部经济基地2栋A座7楼</w:t>
            </w:r>
          </w:p>
          <w:p w14:paraId="4F327CA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lang w:eastAsia="zh-CN"/>
              </w:rPr>
              <w:t>四川交投供应链科技有限公司</w:t>
            </w:r>
            <w:r>
              <w:rPr>
                <w:rFonts w:hint="eastAsia" w:ascii="宋体" w:hAnsi="宋体" w:eastAsia="宋体" w:cs="宋体"/>
                <w:color w:val="auto"/>
                <w:sz w:val="24"/>
                <w:szCs w:val="28"/>
                <w:highlight w:val="none"/>
                <w:u w:val="single"/>
                <w:lang w:val="en-US" w:eastAsia="zh-CN"/>
              </w:rPr>
              <w:t>关于与某公司买卖合同纠纷再审案件法律专项服务采购项目</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 </w:t>
            </w:r>
          </w:p>
          <w:p w14:paraId="4461F2E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人名称：</w:t>
            </w:r>
          </w:p>
          <w:p w14:paraId="5AC4E10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202</w:t>
            </w:r>
            <w:r>
              <w:rPr>
                <w:rFonts w:hint="default" w:ascii="宋体" w:hAnsi="宋体" w:eastAsia="宋体" w:cs="宋体"/>
                <w:color w:val="auto"/>
                <w:sz w:val="24"/>
                <w:szCs w:val="24"/>
                <w:highlight w:val="none"/>
                <w:u w:val="single" w:color="000000"/>
                <w:lang w:eastAsia="zh-CN"/>
              </w:rPr>
              <w:t>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7</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lang w:val="en-US" w:eastAsia="zh-CN"/>
              </w:rPr>
              <w:t>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9:30</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 xml:space="preserve">前不得开启 </w:t>
            </w:r>
          </w:p>
        </w:tc>
      </w:tr>
      <w:tr w14:paraId="22A40C03">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3CE90D0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486" w:type="pct"/>
            <w:tcBorders>
              <w:top w:val="single" w:color="000000" w:sz="4" w:space="0"/>
              <w:left w:val="single" w:color="000000" w:sz="4" w:space="0"/>
              <w:bottom w:val="single" w:color="000000" w:sz="4" w:space="0"/>
              <w:right w:val="single" w:color="000000" w:sz="4" w:space="0"/>
            </w:tcBorders>
            <w:vAlign w:val="center"/>
          </w:tcPr>
          <w:p w14:paraId="27983E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文件份数及其他要求 </w:t>
            </w:r>
          </w:p>
        </w:tc>
        <w:tc>
          <w:tcPr>
            <w:tcW w:w="2596" w:type="pct"/>
            <w:tcBorders>
              <w:top w:val="single" w:color="000000" w:sz="4" w:space="0"/>
              <w:left w:val="single" w:color="000000" w:sz="4" w:space="0"/>
              <w:bottom w:val="single" w:color="000000" w:sz="4" w:space="0"/>
              <w:right w:val="single" w:color="000000" w:sz="4" w:space="0"/>
            </w:tcBorders>
            <w:vAlign w:val="center"/>
          </w:tcPr>
          <w:p w14:paraId="727E659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文件份数：</w:t>
            </w:r>
            <w:r>
              <w:rPr>
                <w:rFonts w:hint="eastAsia" w:ascii="宋体" w:hAnsi="宋体" w:eastAsia="宋体" w:cs="宋体"/>
                <w:color w:val="auto"/>
                <w:kern w:val="0"/>
                <w:sz w:val="24"/>
                <w:szCs w:val="24"/>
                <w:highlight w:val="none"/>
                <w:u w:val="single"/>
              </w:rPr>
              <w:t>一正一副</w:t>
            </w:r>
          </w:p>
          <w:p w14:paraId="5053BBFF">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是否要求提交电子版文件：</w:t>
            </w:r>
            <w:r>
              <w:rPr>
                <w:rFonts w:hint="eastAsia" w:ascii="宋体" w:hAnsi="宋体" w:eastAsia="宋体" w:cs="宋体"/>
                <w:color w:val="auto"/>
                <w:sz w:val="24"/>
                <w:szCs w:val="24"/>
                <w:highlight w:val="none"/>
                <w:u w:val="single"/>
                <w:lang w:eastAsia="zh-CN"/>
              </w:rPr>
              <w:t>否</w:t>
            </w:r>
          </w:p>
          <w:p w14:paraId="2263236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文件的正本和副本一律用A4复印纸装订。</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文件的正本和副本应采用胶装方式左侧装订成册，页码连续，不得采用活页夹等可随时拆换的方式装订，不得有零散页。</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lang w:eastAsia="zh-CN"/>
              </w:rPr>
              <w:t>文件应编制目录。</w:t>
            </w:r>
          </w:p>
        </w:tc>
      </w:tr>
      <w:tr w14:paraId="39313E54">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5F59B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486" w:type="pct"/>
            <w:tcBorders>
              <w:top w:val="single" w:color="000000" w:sz="4" w:space="0"/>
              <w:left w:val="single" w:color="000000" w:sz="4" w:space="0"/>
              <w:bottom w:val="single" w:color="000000" w:sz="4" w:space="0"/>
              <w:right w:val="single" w:color="000000" w:sz="4" w:space="0"/>
            </w:tcBorders>
            <w:vAlign w:val="center"/>
          </w:tcPr>
          <w:p w14:paraId="1ACC42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 xml:space="preserve">截止时间 </w:t>
            </w:r>
          </w:p>
        </w:tc>
        <w:tc>
          <w:tcPr>
            <w:tcW w:w="2596" w:type="pct"/>
            <w:tcBorders>
              <w:top w:val="single" w:color="000000" w:sz="4" w:space="0"/>
              <w:left w:val="single" w:color="000000" w:sz="4" w:space="0"/>
              <w:bottom w:val="single" w:color="000000" w:sz="4" w:space="0"/>
              <w:right w:val="single" w:color="000000" w:sz="4" w:space="0"/>
            </w:tcBorders>
            <w:vAlign w:val="center"/>
          </w:tcPr>
          <w:p w14:paraId="1D11D375">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比选公告</w:t>
            </w:r>
          </w:p>
        </w:tc>
      </w:tr>
      <w:tr w14:paraId="4A560300">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082EE9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486" w:type="pct"/>
            <w:tcBorders>
              <w:top w:val="single" w:color="000000" w:sz="4" w:space="0"/>
              <w:left w:val="single" w:color="000000" w:sz="4" w:space="0"/>
              <w:bottom w:val="single" w:color="000000" w:sz="4" w:space="0"/>
              <w:right w:val="single" w:color="000000" w:sz="4" w:space="0"/>
            </w:tcBorders>
            <w:vAlign w:val="center"/>
          </w:tcPr>
          <w:p w14:paraId="496BEC1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文件地点 </w:t>
            </w:r>
          </w:p>
        </w:tc>
        <w:tc>
          <w:tcPr>
            <w:tcW w:w="2596" w:type="pct"/>
            <w:tcBorders>
              <w:top w:val="single" w:color="000000" w:sz="4" w:space="0"/>
              <w:left w:val="single" w:color="000000" w:sz="4" w:space="0"/>
              <w:bottom w:val="single" w:color="000000" w:sz="4" w:space="0"/>
              <w:right w:val="single" w:color="000000" w:sz="4" w:space="0"/>
            </w:tcBorders>
            <w:vAlign w:val="center"/>
          </w:tcPr>
          <w:p w14:paraId="678E47EC">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成都市青羊区光华北五路266号青羊总部经济基地2栋A座</w:t>
            </w:r>
            <w:r>
              <w:rPr>
                <w:rFonts w:hint="eastAsia" w:ascii="宋体" w:hAnsi="宋体" w:eastAsia="宋体" w:cs="宋体"/>
                <w:color w:val="auto"/>
                <w:sz w:val="24"/>
                <w:szCs w:val="24"/>
                <w:highlight w:val="none"/>
                <w:lang w:val="en-US" w:eastAsia="zh-CN"/>
              </w:rPr>
              <w:t>7楼</w:t>
            </w:r>
          </w:p>
        </w:tc>
      </w:tr>
      <w:tr w14:paraId="206BAA09">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60200DA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486" w:type="pct"/>
            <w:tcBorders>
              <w:top w:val="single" w:color="000000" w:sz="4" w:space="0"/>
              <w:left w:val="single" w:color="000000" w:sz="4" w:space="0"/>
              <w:bottom w:val="single" w:color="000000" w:sz="4" w:space="0"/>
              <w:right w:val="single" w:color="000000" w:sz="4" w:space="0"/>
            </w:tcBorders>
            <w:vAlign w:val="center"/>
          </w:tcPr>
          <w:p w14:paraId="3D3E86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 xml:space="preserve">文件是否退还 </w:t>
            </w:r>
          </w:p>
        </w:tc>
        <w:tc>
          <w:tcPr>
            <w:tcW w:w="2596" w:type="pct"/>
            <w:tcBorders>
              <w:top w:val="single" w:color="000000" w:sz="4" w:space="0"/>
              <w:left w:val="single" w:color="000000" w:sz="4" w:space="0"/>
              <w:bottom w:val="single" w:color="000000" w:sz="4" w:space="0"/>
              <w:right w:val="single" w:color="000000" w:sz="4" w:space="0"/>
            </w:tcBorders>
            <w:vAlign w:val="center"/>
          </w:tcPr>
          <w:p w14:paraId="1AC7664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23ADD39">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0846A3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486" w:type="pct"/>
            <w:tcBorders>
              <w:top w:val="single" w:color="000000" w:sz="4" w:space="0"/>
              <w:left w:val="single" w:color="000000" w:sz="4" w:space="0"/>
              <w:bottom w:val="single" w:color="000000" w:sz="4" w:space="0"/>
              <w:right w:val="single" w:color="000000" w:sz="4" w:space="0"/>
            </w:tcBorders>
            <w:vAlign w:val="center"/>
          </w:tcPr>
          <w:p w14:paraId="5F5068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 xml:space="preserve">时间和地点 </w:t>
            </w:r>
          </w:p>
        </w:tc>
        <w:tc>
          <w:tcPr>
            <w:tcW w:w="2596" w:type="pct"/>
            <w:tcBorders>
              <w:top w:val="single" w:color="000000" w:sz="4" w:space="0"/>
              <w:left w:val="single" w:color="000000" w:sz="4" w:space="0"/>
              <w:bottom w:val="single" w:color="000000" w:sz="4" w:space="0"/>
              <w:right w:val="single" w:color="000000" w:sz="4" w:space="0"/>
            </w:tcBorders>
            <w:vAlign w:val="center"/>
          </w:tcPr>
          <w:p w14:paraId="7CC45184">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同</w:t>
            </w:r>
            <w:r>
              <w:rPr>
                <w:rFonts w:hint="eastAsia" w:ascii="宋体" w:hAnsi="宋体" w:eastAsia="宋体" w:cs="Times New Roman"/>
                <w:color w:val="auto"/>
                <w:sz w:val="24"/>
                <w:szCs w:val="28"/>
                <w:highlight w:val="none"/>
                <w:lang w:val="en-US" w:eastAsia="zh-CN"/>
              </w:rPr>
              <w:t>比选响应</w:t>
            </w:r>
            <w:r>
              <w:rPr>
                <w:rFonts w:hint="eastAsia" w:ascii="宋体" w:hAnsi="宋体" w:eastAsia="宋体" w:cs="宋体"/>
                <w:color w:val="auto"/>
                <w:sz w:val="24"/>
                <w:szCs w:val="28"/>
                <w:highlight w:val="none"/>
              </w:rPr>
              <w:t>文件递交的截止时间</w:t>
            </w:r>
          </w:p>
          <w:p w14:paraId="7F26C7C8">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w:t>
            </w:r>
            <w:bookmarkStart w:id="72" w:name="_GoBack"/>
            <w:bookmarkEnd w:id="72"/>
            <w:r>
              <w:rPr>
                <w:rFonts w:hint="eastAsia" w:ascii="宋体" w:hAnsi="宋体" w:eastAsia="宋体" w:cs="宋体"/>
                <w:color w:val="auto"/>
                <w:sz w:val="24"/>
                <w:szCs w:val="24"/>
                <w:highlight w:val="none"/>
              </w:rPr>
              <w:t>件地点</w:t>
            </w:r>
          </w:p>
        </w:tc>
      </w:tr>
      <w:tr w14:paraId="07B32B47">
        <w:tblPrEx>
          <w:tblCellMar>
            <w:top w:w="59" w:type="dxa"/>
            <w:left w:w="0" w:type="dxa"/>
            <w:bottom w:w="37" w:type="dxa"/>
            <w:right w:w="0" w:type="dxa"/>
          </w:tblCellMar>
        </w:tblPrEx>
        <w:trPr>
          <w:trHeight w:val="397" w:hRule="atLeast"/>
          <w:jc w:val="center"/>
        </w:trPr>
        <w:tc>
          <w:tcPr>
            <w:tcW w:w="917" w:type="pct"/>
            <w:tcBorders>
              <w:top w:val="single" w:color="000000" w:sz="4" w:space="0"/>
              <w:left w:val="single" w:color="000000" w:sz="4" w:space="0"/>
              <w:bottom w:val="single" w:color="000000" w:sz="4" w:space="0"/>
              <w:right w:val="single" w:color="000000" w:sz="4" w:space="0"/>
            </w:tcBorders>
            <w:vAlign w:val="center"/>
          </w:tcPr>
          <w:p w14:paraId="16B4BB5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486" w:type="pct"/>
            <w:tcBorders>
              <w:top w:val="single" w:color="000000" w:sz="4" w:space="0"/>
              <w:left w:val="single" w:color="000000" w:sz="4" w:space="0"/>
              <w:bottom w:val="single" w:color="000000" w:sz="4" w:space="0"/>
              <w:right w:val="single" w:color="000000" w:sz="4" w:space="0"/>
            </w:tcBorders>
            <w:vAlign w:val="center"/>
          </w:tcPr>
          <w:p w14:paraId="2910A1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w:t>
            </w:r>
          </w:p>
        </w:tc>
        <w:tc>
          <w:tcPr>
            <w:tcW w:w="2596" w:type="pct"/>
            <w:tcBorders>
              <w:top w:val="single" w:color="000000" w:sz="4" w:space="0"/>
              <w:left w:val="single" w:color="000000" w:sz="4" w:space="0"/>
              <w:bottom w:val="single" w:color="000000" w:sz="4" w:space="0"/>
              <w:right w:val="single" w:color="000000" w:sz="4" w:space="0"/>
            </w:tcBorders>
            <w:vAlign w:val="center"/>
          </w:tcPr>
          <w:p w14:paraId="50927726">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不要求</w:t>
            </w:r>
          </w:p>
        </w:tc>
      </w:tr>
    </w:tbl>
    <w:p w14:paraId="70A98E00">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476F0898">
      <w:pPr>
        <w:pStyle w:val="2"/>
        <w:numPr>
          <w:ilvl w:val="0"/>
          <w:numId w:val="1"/>
        </w:numPr>
        <w:spacing w:after="0" w:line="240" w:lineRule="auto"/>
        <w:ind w:left="0" w:right="0" w:firstLine="0"/>
        <w:rPr>
          <w:rFonts w:ascii="宋体" w:hAnsi="宋体" w:eastAsia="宋体" w:cs="宋体"/>
          <w:b/>
          <w:bCs/>
          <w:color w:val="auto"/>
          <w:sz w:val="40"/>
          <w:szCs w:val="21"/>
          <w:highlight w:val="none"/>
        </w:rPr>
      </w:pPr>
      <w:bookmarkStart w:id="30" w:name="_Toc32563"/>
      <w:bookmarkStart w:id="31" w:name="_Toc10701"/>
      <w:r>
        <w:rPr>
          <w:rFonts w:hint="eastAsia" w:ascii="宋体" w:hAnsi="宋体" w:eastAsia="宋体" w:cs="宋体"/>
          <w:b/>
          <w:bCs/>
          <w:color w:val="auto"/>
          <w:sz w:val="40"/>
          <w:szCs w:val="21"/>
          <w:highlight w:val="none"/>
          <w:lang w:val="en-US" w:eastAsia="zh-CN"/>
        </w:rPr>
        <w:t>评审办法</w:t>
      </w:r>
      <w:r>
        <w:rPr>
          <w:rFonts w:ascii="宋体" w:hAnsi="宋体" w:eastAsia="宋体" w:cs="宋体"/>
          <w:b/>
          <w:bCs/>
          <w:color w:val="auto"/>
          <w:sz w:val="40"/>
          <w:szCs w:val="21"/>
          <w:highlight w:val="none"/>
        </w:rPr>
        <w:t>（</w:t>
      </w:r>
      <w:r>
        <w:rPr>
          <w:rFonts w:hint="eastAsia" w:ascii="宋体" w:hAnsi="宋体" w:eastAsia="宋体" w:cs="宋体"/>
          <w:b/>
          <w:bCs/>
          <w:color w:val="auto"/>
          <w:sz w:val="40"/>
          <w:szCs w:val="21"/>
          <w:highlight w:val="none"/>
          <w:lang w:val="en-US" w:eastAsia="zh-CN"/>
        </w:rPr>
        <w:t>综合评分法</w:t>
      </w:r>
      <w:r>
        <w:rPr>
          <w:rFonts w:ascii="宋体" w:hAnsi="宋体" w:eastAsia="宋体" w:cs="宋体"/>
          <w:b/>
          <w:bCs/>
          <w:color w:val="auto"/>
          <w:sz w:val="40"/>
          <w:szCs w:val="21"/>
          <w:highlight w:val="none"/>
        </w:rPr>
        <w:t>）</w:t>
      </w:r>
      <w:bookmarkEnd w:id="30"/>
      <w:bookmarkEnd w:id="31"/>
    </w:p>
    <w:p w14:paraId="1531C274">
      <w:pPr>
        <w:rPr>
          <w:highlight w:val="none"/>
        </w:rPr>
      </w:pPr>
    </w:p>
    <w:p w14:paraId="59CEEAE5">
      <w:pPr>
        <w:spacing w:after="0" w:line="360" w:lineRule="auto"/>
        <w:ind w:firstLine="562" w:firstLineChars="200"/>
        <w:rPr>
          <w:rFonts w:hint="eastAsia" w:ascii="宋体" w:hAnsi="宋体" w:eastAsia="宋体" w:cs="Times New Roman"/>
          <w:b/>
          <w:color w:val="auto"/>
          <w:kern w:val="2"/>
          <w:sz w:val="28"/>
          <w:szCs w:val="21"/>
          <w:highlight w:val="none"/>
          <w:lang w:val="en-US" w:eastAsia="zh-CN" w:bidi="ar-SA"/>
        </w:rPr>
      </w:pPr>
      <w:r>
        <w:rPr>
          <w:rFonts w:hint="eastAsia" w:ascii="宋体" w:hAnsi="宋体" w:eastAsia="宋体" w:cs="Times New Roman"/>
          <w:b/>
          <w:color w:val="auto"/>
          <w:kern w:val="2"/>
          <w:sz w:val="28"/>
          <w:szCs w:val="21"/>
          <w:highlight w:val="none"/>
          <w:lang w:val="en-US" w:eastAsia="zh-CN" w:bidi="ar-SA"/>
        </w:rPr>
        <w:t>1.</w:t>
      </w:r>
      <w:r>
        <w:rPr>
          <w:rFonts w:hint="eastAsia" w:ascii="宋体" w:hAnsi="宋体" w:eastAsia="宋体" w:cs="Times New Roman"/>
          <w:b/>
          <w:color w:val="auto"/>
          <w:kern w:val="2"/>
          <w:sz w:val="28"/>
          <w:szCs w:val="21"/>
          <w:highlight w:val="none"/>
          <w:lang w:val="zh-CN" w:eastAsia="zh-CN" w:bidi="ar-SA"/>
        </w:rPr>
        <w:t>评审</w:t>
      </w:r>
      <w:r>
        <w:rPr>
          <w:rFonts w:hint="eastAsia" w:ascii="宋体" w:hAnsi="宋体" w:eastAsia="宋体" w:cs="Times New Roman"/>
          <w:b/>
          <w:color w:val="auto"/>
          <w:kern w:val="2"/>
          <w:sz w:val="28"/>
          <w:szCs w:val="21"/>
          <w:highlight w:val="none"/>
          <w:lang w:val="en-US" w:eastAsia="zh-CN" w:bidi="ar-SA"/>
        </w:rPr>
        <w:t>小组</w:t>
      </w:r>
    </w:p>
    <w:p w14:paraId="3BCFA95A">
      <w:pPr>
        <w:spacing w:after="0"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评审工作由比选人相关成员组建的评审</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lang w:val="zh-CN" w:eastAsia="zh-CN"/>
        </w:rPr>
        <w:t>负责。</w:t>
      </w:r>
    </w:p>
    <w:p w14:paraId="137E6BB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1.2</w:t>
      </w:r>
      <w:r>
        <w:rPr>
          <w:rFonts w:hint="eastAsia" w:ascii="宋体" w:hAnsi="宋体" w:eastAsia="宋体" w:cs="宋体"/>
          <w:color w:val="auto"/>
          <w:sz w:val="24"/>
          <w:szCs w:val="28"/>
          <w:highlight w:val="none"/>
          <w:lang w:val="zh-CN"/>
        </w:rPr>
        <w:t>与本次</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存在经济利益或亲属关系的成员应当自行回避。</w:t>
      </w:r>
    </w:p>
    <w:p w14:paraId="37D2EC42">
      <w:pPr>
        <w:spacing w:after="0" w:line="360" w:lineRule="auto"/>
        <w:ind w:firstLine="562" w:firstLineChars="200"/>
        <w:rPr>
          <w:rFonts w:hint="eastAsia" w:ascii="宋体" w:hAnsi="宋体" w:eastAsia="宋体" w:cs="Times New Roman"/>
          <w:b/>
          <w:color w:val="auto"/>
          <w:kern w:val="2"/>
          <w:sz w:val="28"/>
          <w:szCs w:val="21"/>
          <w:highlight w:val="none"/>
          <w:lang w:val="zh-CN" w:eastAsia="zh-CN" w:bidi="ar-SA"/>
        </w:rPr>
      </w:pPr>
      <w:r>
        <w:rPr>
          <w:rFonts w:hint="eastAsia" w:ascii="宋体" w:hAnsi="宋体" w:eastAsia="宋体" w:cs="Times New Roman"/>
          <w:b/>
          <w:color w:val="auto"/>
          <w:kern w:val="2"/>
          <w:sz w:val="28"/>
          <w:szCs w:val="21"/>
          <w:highlight w:val="none"/>
          <w:lang w:val="en-US" w:eastAsia="zh-CN" w:bidi="ar-SA"/>
        </w:rPr>
        <w:t>2.</w:t>
      </w:r>
      <w:r>
        <w:rPr>
          <w:rFonts w:hint="eastAsia" w:ascii="宋体" w:hAnsi="宋体" w:eastAsia="宋体" w:cs="Times New Roman"/>
          <w:b/>
          <w:color w:val="auto"/>
          <w:kern w:val="2"/>
          <w:sz w:val="28"/>
          <w:szCs w:val="21"/>
          <w:highlight w:val="none"/>
          <w:lang w:val="zh-CN" w:eastAsia="zh-CN" w:bidi="ar-SA"/>
        </w:rPr>
        <w:t>评审程序</w:t>
      </w:r>
    </w:p>
    <w:p w14:paraId="270D519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w:t>
      </w:r>
      <w:r>
        <w:rPr>
          <w:rFonts w:hint="eastAsia" w:ascii="宋体" w:hAnsi="宋体" w:eastAsia="宋体" w:cs="宋体"/>
          <w:color w:val="auto"/>
          <w:sz w:val="24"/>
          <w:szCs w:val="28"/>
          <w:highlight w:val="none"/>
          <w:lang w:val="zh-CN"/>
        </w:rPr>
        <w:t>根据各</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递交的比选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按照以下程序进行评审工作：</w:t>
      </w:r>
    </w:p>
    <w:p w14:paraId="3D4CD830">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2.1.1</w:t>
      </w:r>
      <w:r>
        <w:rPr>
          <w:rFonts w:hint="eastAsia" w:ascii="宋体" w:hAnsi="宋体" w:eastAsia="宋体" w:cs="宋体"/>
          <w:color w:val="auto"/>
          <w:sz w:val="24"/>
          <w:szCs w:val="28"/>
          <w:highlight w:val="none"/>
          <w:lang w:val="zh-CN"/>
        </w:rPr>
        <w:t>对比选</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文件进行初审（包括</w:t>
      </w:r>
      <w:r>
        <w:rPr>
          <w:rFonts w:hint="eastAsia" w:ascii="宋体" w:hAnsi="宋体" w:eastAsia="宋体" w:cs="宋体"/>
          <w:color w:val="auto"/>
          <w:sz w:val="24"/>
          <w:szCs w:val="28"/>
          <w:highlight w:val="none"/>
          <w:lang w:val="en-US" w:eastAsia="zh-CN"/>
        </w:rPr>
        <w:t>形式评审、资格评审、响应性评审</w:t>
      </w:r>
      <w:r>
        <w:rPr>
          <w:rFonts w:hint="eastAsia" w:ascii="宋体" w:hAnsi="宋体" w:eastAsia="宋体" w:cs="宋体"/>
          <w:color w:val="auto"/>
          <w:sz w:val="24"/>
          <w:szCs w:val="28"/>
          <w:highlight w:val="none"/>
          <w:lang w:val="zh-CN"/>
        </w:rPr>
        <w:t>，剔除无效比选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w:t>
      </w:r>
    </w:p>
    <w:p w14:paraId="3CBDDBF3">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2.1.2</w:t>
      </w:r>
      <w:r>
        <w:rPr>
          <w:rFonts w:hint="eastAsia" w:ascii="宋体" w:hAnsi="宋体" w:eastAsia="宋体" w:cs="宋体"/>
          <w:color w:val="auto"/>
          <w:sz w:val="24"/>
          <w:szCs w:val="28"/>
          <w:highlight w:val="none"/>
          <w:lang w:val="zh-CN"/>
        </w:rPr>
        <w:t>按照比选人制定的《评审标准》对通过初审的</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文件逐项打分；</w:t>
      </w:r>
    </w:p>
    <w:p w14:paraId="6E87C8BA">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2.1.3</w:t>
      </w:r>
      <w:r>
        <w:rPr>
          <w:rFonts w:hint="eastAsia"/>
          <w:color w:val="auto"/>
          <w:sz w:val="24"/>
          <w:szCs w:val="24"/>
          <w:highlight w:val="none"/>
        </w:rPr>
        <w:t>评审</w:t>
      </w:r>
      <w:r>
        <w:rPr>
          <w:rFonts w:hint="eastAsia" w:eastAsia="宋体"/>
          <w:color w:val="auto"/>
          <w:sz w:val="24"/>
          <w:szCs w:val="24"/>
          <w:highlight w:val="none"/>
          <w:lang w:val="en-US" w:eastAsia="zh-CN"/>
        </w:rPr>
        <w:t>小组</w:t>
      </w:r>
      <w:r>
        <w:rPr>
          <w:rFonts w:hint="eastAsia"/>
          <w:color w:val="auto"/>
          <w:sz w:val="24"/>
          <w:szCs w:val="24"/>
          <w:highlight w:val="none"/>
        </w:rPr>
        <w:t>对所有</w:t>
      </w:r>
      <w:r>
        <w:rPr>
          <w:rFonts w:hint="eastAsia" w:eastAsia="宋体"/>
          <w:color w:val="auto"/>
          <w:sz w:val="24"/>
          <w:szCs w:val="24"/>
          <w:highlight w:val="none"/>
          <w:lang w:val="en-US" w:eastAsia="zh-CN"/>
        </w:rPr>
        <w:t>参选人</w:t>
      </w:r>
      <w:r>
        <w:rPr>
          <w:rFonts w:hint="eastAsia"/>
          <w:color w:val="auto"/>
          <w:sz w:val="24"/>
          <w:szCs w:val="24"/>
          <w:highlight w:val="none"/>
        </w:rPr>
        <w:t>的综合得分从高到低进行排序，根据评分排名推荐1-3名作为</w:t>
      </w:r>
      <w:r>
        <w:rPr>
          <w:rFonts w:hint="eastAsia" w:eastAsia="宋体"/>
          <w:color w:val="auto"/>
          <w:sz w:val="24"/>
          <w:szCs w:val="24"/>
          <w:highlight w:val="none"/>
          <w:lang w:val="en-US" w:eastAsia="zh-CN"/>
        </w:rPr>
        <w:t>中选</w:t>
      </w:r>
      <w:r>
        <w:rPr>
          <w:rFonts w:hint="eastAsia"/>
          <w:color w:val="auto"/>
          <w:sz w:val="24"/>
          <w:szCs w:val="24"/>
          <w:highlight w:val="none"/>
        </w:rPr>
        <w:t>人。</w:t>
      </w:r>
    </w:p>
    <w:p w14:paraId="5AC2AEDC">
      <w:pPr>
        <w:numPr>
          <w:ilvl w:val="0"/>
          <w:numId w:val="0"/>
        </w:numPr>
        <w:spacing w:after="0" w:line="360" w:lineRule="auto"/>
        <w:ind w:firstLine="562" w:firstLineChars="200"/>
        <w:rPr>
          <w:rFonts w:hint="default"/>
          <w:highlight w:val="none"/>
          <w:lang w:val="en-US" w:eastAsia="zh-CN"/>
        </w:rPr>
      </w:pPr>
      <w:r>
        <w:rPr>
          <w:rFonts w:hint="eastAsia" w:ascii="宋体" w:hAnsi="宋体" w:eastAsia="宋体" w:cs="Times New Roman"/>
          <w:b/>
          <w:color w:val="auto"/>
          <w:kern w:val="2"/>
          <w:sz w:val="28"/>
          <w:szCs w:val="21"/>
          <w:highlight w:val="none"/>
          <w:lang w:val="en-US" w:eastAsia="zh-CN" w:bidi="ar-SA"/>
        </w:rPr>
        <w:t>3.评审标准</w:t>
      </w:r>
    </w:p>
    <w:p w14:paraId="7B983FE6">
      <w:pPr>
        <w:pStyle w:val="12"/>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0FB40545">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13ABE4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6E6F330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35FC366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r>
              <w:rPr>
                <w:rFonts w:hint="eastAsia" w:ascii="宋体" w:hAnsi="宋体" w:eastAsia="宋体" w:cs="宋体"/>
                <w:b/>
                <w:color w:val="auto"/>
                <w:sz w:val="22"/>
                <w:szCs w:val="22"/>
                <w:highlight w:val="none"/>
              </w:rPr>
              <w:t xml:space="preserve"> </w:t>
            </w:r>
          </w:p>
        </w:tc>
      </w:tr>
      <w:tr w14:paraId="0662E5E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6AC41EA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1F65A1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w:t>
            </w:r>
          </w:p>
          <w:p w14:paraId="68D2D02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26E67EF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1B1622B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与律师事务所执业许可证一致</w:t>
            </w:r>
          </w:p>
        </w:tc>
      </w:tr>
      <w:tr w14:paraId="60B9A890">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376F6C35">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right w:val="single" w:color="000000" w:sz="4" w:space="0"/>
            </w:tcBorders>
            <w:vAlign w:val="center"/>
          </w:tcPr>
          <w:p w14:paraId="36F341C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0905F1A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比选响应文件</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val="en-US" w:eastAsia="zh-CN"/>
              </w:rPr>
              <w:t>比选申请函</w:t>
            </w:r>
            <w:r>
              <w:rPr>
                <w:rFonts w:hint="eastAsia" w:ascii="宋体" w:hAnsi="宋体" w:eastAsia="宋体" w:cs="宋体"/>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56DB4676">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按照</w:t>
            </w:r>
            <w:r>
              <w:rPr>
                <w:rFonts w:hint="eastAsia" w:ascii="宋体" w:hAnsi="宋体" w:eastAsia="宋体" w:cs="宋体"/>
                <w:color w:val="auto"/>
                <w:sz w:val="22"/>
                <w:szCs w:val="22"/>
                <w:highlight w:val="none"/>
                <w:lang w:val="en-US" w:eastAsia="zh-CN"/>
              </w:rPr>
              <w:t>比选文件</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规定和</w:t>
            </w:r>
            <w:r>
              <w:rPr>
                <w:rFonts w:hint="eastAsia" w:ascii="宋体" w:hAnsi="宋体" w:eastAsia="宋体" w:cs="宋体"/>
                <w:color w:val="auto"/>
                <w:sz w:val="22"/>
                <w:szCs w:val="22"/>
                <w:highlight w:val="none"/>
              </w:rPr>
              <w:t>要求签字、盖章。</w:t>
            </w:r>
          </w:p>
          <w:p w14:paraId="0F298577">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或其委托代理人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签字</w:t>
            </w:r>
            <w:r>
              <w:rPr>
                <w:rFonts w:hint="eastAsia" w:ascii="宋体" w:hAnsi="宋体" w:eastAsia="宋体" w:cs="宋体"/>
                <w:color w:val="auto"/>
                <w:sz w:val="22"/>
                <w:szCs w:val="22"/>
                <w:highlight w:val="none"/>
                <w:lang w:val="en-US" w:eastAsia="zh-CN"/>
              </w:rPr>
              <w:t>并</w:t>
            </w:r>
            <w:r>
              <w:rPr>
                <w:rFonts w:hint="eastAsia" w:ascii="宋体" w:hAnsi="宋体" w:eastAsia="宋体" w:cs="宋体"/>
                <w:color w:val="auto"/>
                <w:sz w:val="22"/>
                <w:szCs w:val="22"/>
                <w:highlight w:val="none"/>
              </w:rPr>
              <w:t>加盖单位</w:t>
            </w:r>
            <w:r>
              <w:rPr>
                <w:rFonts w:hint="eastAsia" w:ascii="宋体" w:hAnsi="宋体" w:eastAsia="宋体" w:cs="宋体"/>
                <w:color w:val="auto"/>
                <w:sz w:val="22"/>
                <w:szCs w:val="22"/>
                <w:highlight w:val="none"/>
                <w:lang w:val="en-US" w:eastAsia="zh-CN"/>
              </w:rPr>
              <w:t>公</w:t>
            </w:r>
            <w:r>
              <w:rPr>
                <w:rFonts w:hint="eastAsia" w:ascii="宋体" w:hAnsi="宋体" w:eastAsia="宋体" w:cs="宋体"/>
                <w:color w:val="auto"/>
                <w:sz w:val="22"/>
                <w:szCs w:val="22"/>
                <w:highlight w:val="none"/>
              </w:rPr>
              <w:t>章。</w:t>
            </w:r>
          </w:p>
          <w:p w14:paraId="2D34B8CA">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人签字的，应附</w:t>
            </w:r>
            <w:r>
              <w:rPr>
                <w:rFonts w:hint="eastAsia" w:ascii="宋体" w:hAnsi="宋体" w:eastAsia="宋体" w:cs="宋体"/>
                <w:color w:val="auto"/>
                <w:sz w:val="22"/>
                <w:szCs w:val="22"/>
                <w:highlight w:val="none"/>
                <w:lang w:eastAsia="zh-CN"/>
              </w:rPr>
              <w:t>单位负责</w:t>
            </w:r>
            <w:r>
              <w:rPr>
                <w:rFonts w:hint="eastAsia" w:ascii="宋体" w:hAnsi="宋体" w:eastAsia="宋体" w:cs="宋体"/>
                <w:color w:val="auto"/>
                <w:sz w:val="22"/>
                <w:szCs w:val="22"/>
                <w:highlight w:val="none"/>
              </w:rPr>
              <w:t>人身份证明，由代理人签字的，应附授权委托书，身份证明或授权委托书应符合第五章“</w:t>
            </w:r>
            <w:r>
              <w:rPr>
                <w:rFonts w:hint="eastAsia" w:ascii="宋体" w:hAnsi="宋体" w:eastAsia="宋体" w:cs="宋体"/>
                <w:color w:val="auto"/>
                <w:sz w:val="22"/>
                <w:szCs w:val="22"/>
                <w:highlight w:val="none"/>
                <w:lang w:val="en-US" w:eastAsia="zh-CN"/>
              </w:rPr>
              <w:t>比选响应</w:t>
            </w:r>
            <w:r>
              <w:rPr>
                <w:rFonts w:hint="eastAsia" w:ascii="宋体" w:hAnsi="宋体" w:eastAsia="宋体" w:cs="宋体"/>
                <w:color w:val="auto"/>
                <w:sz w:val="22"/>
                <w:szCs w:val="22"/>
                <w:highlight w:val="none"/>
              </w:rPr>
              <w:t>文件格式”的规定</w:t>
            </w:r>
            <w:r>
              <w:rPr>
                <w:rFonts w:hint="eastAsia" w:ascii="宋体" w:hAnsi="宋体" w:eastAsia="宋体" w:cs="宋体"/>
                <w:color w:val="auto"/>
                <w:sz w:val="22"/>
                <w:szCs w:val="22"/>
                <w:highlight w:val="none"/>
                <w:lang w:eastAsia="zh-CN"/>
              </w:rPr>
              <w:t>。</w:t>
            </w:r>
          </w:p>
        </w:tc>
      </w:tr>
      <w:tr w14:paraId="1CDCBEB2">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71C685E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right w:val="single" w:color="000000" w:sz="4" w:space="0"/>
            </w:tcBorders>
            <w:vAlign w:val="center"/>
          </w:tcPr>
          <w:p w14:paraId="36EF2C6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2381281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比选响应文件</w:t>
            </w:r>
            <w:r>
              <w:rPr>
                <w:rFonts w:hint="eastAsia" w:ascii="宋体" w:hAnsi="宋体" w:eastAsia="宋体" w:cs="宋体"/>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75FEC1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符合第五章“</w:t>
            </w:r>
            <w:r>
              <w:rPr>
                <w:rFonts w:hint="eastAsia" w:ascii="宋体" w:hAnsi="宋体" w:eastAsia="宋体" w:cs="宋体"/>
                <w:color w:val="auto"/>
                <w:sz w:val="22"/>
                <w:szCs w:val="22"/>
                <w:highlight w:val="none"/>
                <w:lang w:val="en-US" w:eastAsia="zh-CN"/>
              </w:rPr>
              <w:t>比选响应文件格式</w:t>
            </w:r>
            <w:r>
              <w:rPr>
                <w:rFonts w:hint="eastAsia" w:ascii="宋体" w:hAnsi="宋体" w:eastAsia="宋体" w:cs="宋体"/>
                <w:color w:val="auto"/>
                <w:sz w:val="22"/>
                <w:szCs w:val="22"/>
                <w:highlight w:val="none"/>
              </w:rPr>
              <w:t>”的规定</w:t>
            </w:r>
          </w:p>
        </w:tc>
      </w:tr>
      <w:tr w14:paraId="56197461">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745596A3">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28199BB7">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3B7D91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2C29C52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“通过”或“不通过”</w:t>
            </w:r>
          </w:p>
        </w:tc>
      </w:tr>
      <w:tr w14:paraId="1AB4CB86">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7BB5EFE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199EFD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w:t>
            </w:r>
          </w:p>
          <w:p w14:paraId="012A568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1E1004B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0D527B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律师事务所执业许可证</w:t>
            </w:r>
          </w:p>
        </w:tc>
      </w:tr>
      <w:tr w14:paraId="1912BEAC">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28D86F8B">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4BD1FE9B">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947C31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6A54D96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提供“</w:t>
            </w:r>
            <w:r>
              <w:rPr>
                <w:rFonts w:hint="eastAsia" w:ascii="宋体" w:hAnsi="宋体" w:eastAsia="宋体" w:cs="宋体"/>
                <w:b w:val="0"/>
                <w:bCs w:val="0"/>
                <w:color w:val="auto"/>
                <w:sz w:val="22"/>
                <w:szCs w:val="22"/>
                <w:highlight w:val="none"/>
                <w:lang w:val="en-US" w:eastAsia="zh-CN"/>
              </w:rPr>
              <w:t>信用中国网站</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严重失信主体名单、经营异常名录查询、失信被执行人查询、重大税收违法失信主体查询的截图</w:t>
            </w:r>
          </w:p>
        </w:tc>
      </w:tr>
      <w:tr w14:paraId="47B9744C">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7287C7A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944B37A">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215067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74ACA6E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提供团队负责人</w:t>
            </w:r>
            <w:r>
              <w:rPr>
                <w:rFonts w:hint="eastAsia" w:ascii="宋体" w:hAnsi="宋体" w:eastAsia="宋体" w:cs="宋体"/>
                <w:color w:val="auto"/>
                <w:sz w:val="22"/>
                <w:szCs w:val="22"/>
                <w:highlight w:val="none"/>
                <w:lang w:val="en-US" w:eastAsia="zh-CN"/>
              </w:rPr>
              <w:t>及团队成员</w:t>
            </w:r>
            <w:r>
              <w:rPr>
                <w:rFonts w:hint="eastAsia" w:ascii="宋体" w:hAnsi="宋体" w:eastAsia="宋体" w:cs="宋体"/>
                <w:color w:val="auto"/>
                <w:sz w:val="22"/>
                <w:szCs w:val="22"/>
                <w:highlight w:val="none"/>
                <w:lang w:eastAsia="zh-CN"/>
              </w:rPr>
              <w:t>执业证书</w:t>
            </w:r>
          </w:p>
        </w:tc>
      </w:tr>
      <w:tr w14:paraId="06DFB4C5">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3288C5D7">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6A14C472">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9A7C07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1C8A497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“通过”或“不通过”</w:t>
            </w:r>
          </w:p>
        </w:tc>
      </w:tr>
      <w:tr w14:paraId="27FB7F9B">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02D905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034E078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w:t>
            </w:r>
          </w:p>
          <w:p w14:paraId="3F4DAD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321B5A9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报价在</w:t>
            </w:r>
            <w:r>
              <w:rPr>
                <w:rFonts w:hint="default" w:ascii="宋体" w:hAnsi="宋体" w:eastAsia="宋体" w:cs="宋体"/>
                <w:color w:val="auto"/>
                <w:sz w:val="22"/>
                <w:szCs w:val="22"/>
                <w:highlight w:val="none"/>
                <w:lang w:val="en-US"/>
              </w:rPr>
              <w:t>最高限价</w:t>
            </w:r>
            <w:r>
              <w:rPr>
                <w:rFonts w:hint="default" w:ascii="宋体" w:hAnsi="宋体" w:eastAsia="宋体" w:cs="宋体"/>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0217F64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rPr>
              <w:t>符合</w:t>
            </w:r>
            <w:r>
              <w:rPr>
                <w:rFonts w:hint="default" w:ascii="宋体" w:hAnsi="宋体" w:eastAsia="宋体" w:cs="宋体"/>
                <w:color w:val="auto"/>
                <w:sz w:val="22"/>
                <w:szCs w:val="22"/>
                <w:highlight w:val="none"/>
                <w:lang w:val="en-US" w:eastAsia="zh-CN"/>
              </w:rPr>
              <w:t>比选人限价要求</w:t>
            </w:r>
          </w:p>
        </w:tc>
      </w:tr>
      <w:tr w14:paraId="0E9043EB">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03C44BA2">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6B8063E5">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16ECF6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71F4FB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自代理合同签订之日起至</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rPr>
              <w:t>债权全部实现为止</w:t>
            </w:r>
          </w:p>
        </w:tc>
      </w:tr>
      <w:tr w14:paraId="28809AF5">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4056AF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7F508699">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127BD6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参选</w:t>
            </w:r>
            <w:r>
              <w:rPr>
                <w:rFonts w:hint="eastAsia" w:ascii="宋体" w:hAnsi="宋体" w:eastAsia="宋体" w:cs="宋体"/>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03AFDBE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报价截止之日起90天</w:t>
            </w:r>
          </w:p>
        </w:tc>
      </w:tr>
      <w:tr w14:paraId="23044856">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16C5DD48">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bookmarkStart w:id="32" w:name="_Toc17543"/>
            <w:bookmarkStart w:id="33" w:name="_Toc12754"/>
            <w:bookmarkStart w:id="34" w:name="_Toc128141260"/>
          </w:p>
        </w:tc>
        <w:tc>
          <w:tcPr>
            <w:tcW w:w="647" w:type="pct"/>
            <w:tcBorders>
              <w:top w:val="single" w:color="auto" w:sz="4" w:space="0"/>
              <w:left w:val="single" w:color="auto" w:sz="4" w:space="0"/>
              <w:bottom w:val="single" w:color="auto" w:sz="4" w:space="0"/>
              <w:right w:val="single" w:color="auto" w:sz="4" w:space="0"/>
            </w:tcBorders>
            <w:vAlign w:val="center"/>
          </w:tcPr>
          <w:p w14:paraId="3E161DB4">
            <w:pPr>
              <w:keepNext w:val="0"/>
              <w:keepLines w:val="0"/>
              <w:pageBreakBefore w:val="0"/>
              <w:widowControl/>
              <w:kinsoku/>
              <w:wordWrap/>
              <w:overflowPunct/>
              <w:topLinePunct w:val="0"/>
              <w:autoSpaceDE/>
              <w:autoSpaceDN/>
              <w:bidi w:val="0"/>
              <w:adjustRightInd/>
              <w:snapToGrid/>
              <w:spacing w:after="0" w:line="300" w:lineRule="exact"/>
              <w:textAlignment w:val="auto"/>
              <w:rPr>
                <w:rFonts w:ascii="宋体" w:hAnsi="宋体" w:eastAsia="宋体" w:cs="宋体"/>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3B27809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232A3B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“通过”或“不通过”</w:t>
            </w:r>
          </w:p>
        </w:tc>
      </w:tr>
    </w:tbl>
    <w:p w14:paraId="4A0991D5">
      <w:pPr>
        <w:spacing w:line="400" w:lineRule="exact"/>
        <w:ind w:firstLine="442" w:firstLineChars="200"/>
        <w:jc w:val="center"/>
        <w:rPr>
          <w:rFonts w:ascii="宋体" w:hAnsi="宋体" w:eastAsia="宋体" w:cs="Times New Roman"/>
          <w:b/>
          <w:color w:val="auto"/>
          <w:szCs w:val="21"/>
          <w:highlight w:val="none"/>
        </w:rPr>
      </w:pPr>
    </w:p>
    <w:p w14:paraId="1943572E">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9638" w:type="dxa"/>
        <w:tblInd w:w="-26" w:type="dxa"/>
        <w:tblLayout w:type="fixed"/>
        <w:tblCellMar>
          <w:top w:w="34" w:type="dxa"/>
          <w:left w:w="82" w:type="dxa"/>
          <w:bottom w:w="32" w:type="dxa"/>
          <w:right w:w="31" w:type="dxa"/>
        </w:tblCellMar>
      </w:tblPr>
      <w:tblGrid>
        <w:gridCol w:w="778"/>
        <w:gridCol w:w="1130"/>
        <w:gridCol w:w="2070"/>
        <w:gridCol w:w="5660"/>
      </w:tblGrid>
      <w:tr w14:paraId="19364567">
        <w:tblPrEx>
          <w:tblCellMar>
            <w:top w:w="34" w:type="dxa"/>
            <w:left w:w="82" w:type="dxa"/>
            <w:bottom w:w="32" w:type="dxa"/>
            <w:right w:w="31" w:type="dxa"/>
          </w:tblCellMar>
        </w:tblPrEx>
        <w:trPr>
          <w:trHeight w:val="451" w:hRule="atLeast"/>
        </w:trPr>
        <w:tc>
          <w:tcPr>
            <w:tcW w:w="1908" w:type="dxa"/>
            <w:gridSpan w:val="2"/>
            <w:tcBorders>
              <w:top w:val="single" w:color="000000" w:sz="4" w:space="0"/>
              <w:left w:val="single" w:color="000000" w:sz="4" w:space="0"/>
              <w:bottom w:val="single" w:color="000000" w:sz="4" w:space="0"/>
              <w:right w:val="single" w:color="000000" w:sz="4" w:space="0"/>
            </w:tcBorders>
            <w:noWrap w:val="0"/>
            <w:vAlign w:val="center"/>
          </w:tcPr>
          <w:p w14:paraId="24E3C257">
            <w:pPr>
              <w:spacing w:after="0" w:line="360" w:lineRule="auto"/>
              <w:jc w:val="center"/>
              <w:rPr>
                <w:rFonts w:ascii="宋体" w:hAnsi="宋体" w:eastAsia="宋体"/>
                <w:color w:val="auto"/>
                <w:sz w:val="21"/>
                <w:szCs w:val="21"/>
                <w:highlight w:val="none"/>
              </w:rPr>
            </w:pPr>
            <w:r>
              <w:rPr>
                <w:rFonts w:ascii="宋体" w:hAnsi="宋体" w:eastAsia="宋体" w:cs="宋体"/>
                <w:color w:val="auto"/>
                <w:sz w:val="21"/>
                <w:szCs w:val="21"/>
                <w:highlight w:val="none"/>
              </w:rPr>
              <w:t>条款号</w:t>
            </w:r>
            <w:r>
              <w:rPr>
                <w:rFonts w:ascii="宋体" w:hAnsi="宋体" w:eastAsia="宋体" w:cs="Times New Roman"/>
                <w:b/>
                <w:color w:val="auto"/>
                <w:sz w:val="21"/>
                <w:szCs w:val="21"/>
                <w:highlight w:val="none"/>
              </w:rPr>
              <w:t xml:space="preserve">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3D7794FD">
            <w:pPr>
              <w:spacing w:after="0" w:line="360" w:lineRule="auto"/>
              <w:rPr>
                <w:rFonts w:ascii="宋体" w:hAnsi="宋体" w:eastAsia="宋体"/>
                <w:color w:val="auto"/>
                <w:sz w:val="21"/>
                <w:szCs w:val="21"/>
                <w:highlight w:val="none"/>
              </w:rPr>
            </w:pPr>
            <w:r>
              <w:rPr>
                <w:rFonts w:ascii="宋体" w:hAnsi="宋体" w:eastAsia="宋体" w:cs="宋体"/>
                <w:color w:val="auto"/>
                <w:sz w:val="21"/>
                <w:szCs w:val="21"/>
                <w:highlight w:val="none"/>
              </w:rPr>
              <w:t>评分因素（偏差率）</w:t>
            </w:r>
            <w:r>
              <w:rPr>
                <w:rFonts w:ascii="宋体" w:hAnsi="宋体" w:eastAsia="宋体" w:cs="Times New Roman"/>
                <w:b/>
                <w:color w:val="auto"/>
                <w:sz w:val="21"/>
                <w:szCs w:val="21"/>
                <w:highlight w:val="none"/>
              </w:rPr>
              <w:t xml:space="preserve"> </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247FFC9B">
            <w:pPr>
              <w:spacing w:after="0" w:line="360" w:lineRule="auto"/>
              <w:jc w:val="center"/>
              <w:rPr>
                <w:rFonts w:ascii="宋体" w:hAnsi="宋体" w:eastAsia="宋体"/>
                <w:color w:val="auto"/>
                <w:sz w:val="21"/>
                <w:szCs w:val="21"/>
                <w:highlight w:val="none"/>
              </w:rPr>
            </w:pPr>
            <w:r>
              <w:rPr>
                <w:rFonts w:ascii="宋体" w:hAnsi="宋体" w:eastAsia="宋体" w:cs="宋体"/>
                <w:color w:val="auto"/>
                <w:sz w:val="21"/>
                <w:szCs w:val="21"/>
                <w:highlight w:val="none"/>
              </w:rPr>
              <w:t>评分标准</w:t>
            </w:r>
            <w:r>
              <w:rPr>
                <w:rFonts w:ascii="宋体" w:hAnsi="宋体" w:eastAsia="宋体" w:cs="Times New Roman"/>
                <w:b/>
                <w:color w:val="auto"/>
                <w:sz w:val="21"/>
                <w:szCs w:val="21"/>
                <w:highlight w:val="none"/>
              </w:rPr>
              <w:t xml:space="preserve"> </w:t>
            </w:r>
          </w:p>
        </w:tc>
      </w:tr>
      <w:tr w14:paraId="6AC4D665">
        <w:tblPrEx>
          <w:tblCellMar>
            <w:top w:w="34" w:type="dxa"/>
            <w:left w:w="82" w:type="dxa"/>
            <w:bottom w:w="32" w:type="dxa"/>
            <w:right w:w="31" w:type="dxa"/>
          </w:tblCellMar>
        </w:tblPrEx>
        <w:tc>
          <w:tcPr>
            <w:tcW w:w="778"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14:paraId="6505A078">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w:t>
            </w:r>
          </w:p>
          <w:p w14:paraId="6AEA511A">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restart"/>
            <w:tcBorders>
              <w:top w:val="single" w:color="auto" w:sz="4" w:space="0"/>
              <w:left w:val="single" w:color="000000" w:sz="4" w:space="0"/>
              <w:bottom w:val="single" w:color="auto" w:sz="4" w:space="0"/>
              <w:right w:val="single" w:color="auto" w:sz="4" w:space="0"/>
            </w:tcBorders>
            <w:shd w:val="clear" w:color="auto" w:fill="auto"/>
            <w:noWrap w:val="0"/>
            <w:vAlign w:val="center"/>
          </w:tcPr>
          <w:p w14:paraId="461FB5A2">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律所情况（20）</w:t>
            </w:r>
          </w:p>
          <w:p w14:paraId="24EE3D3D">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29B4DC6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w:t>
            </w:r>
          </w:p>
          <w:p w14:paraId="228BBA15">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56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CF09F7C">
            <w:pPr>
              <w:spacing w:after="0" w:line="360" w:lineRule="auto"/>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成立时间：10年（含）以上得5分；5年（含）以上不足10年得3分；3年（含）以上不足5年得1分，3年以下不得分。</w:t>
            </w:r>
          </w:p>
        </w:tc>
      </w:tr>
      <w:tr w14:paraId="4CA5F6BB">
        <w:tblPrEx>
          <w:tblCellMar>
            <w:top w:w="34" w:type="dxa"/>
            <w:left w:w="82" w:type="dxa"/>
            <w:bottom w:w="32" w:type="dxa"/>
            <w:right w:w="31" w:type="dxa"/>
          </w:tblCellMar>
        </w:tblPrEx>
        <w:trPr>
          <w:trHeight w:val="644" w:hRule="atLeast"/>
        </w:trPr>
        <w:tc>
          <w:tcPr>
            <w:tcW w:w="778" w:type="dxa"/>
            <w:vMerge w:val="continue"/>
            <w:tcBorders>
              <w:top w:val="single" w:color="auto" w:sz="4" w:space="0"/>
              <w:left w:val="single" w:color="auto" w:sz="4" w:space="0"/>
              <w:bottom w:val="single" w:color="auto" w:sz="4" w:space="0"/>
              <w:right w:val="single" w:color="000000" w:sz="4" w:space="0"/>
            </w:tcBorders>
            <w:noWrap w:val="0"/>
            <w:vAlign w:val="center"/>
          </w:tcPr>
          <w:p w14:paraId="05490AB0">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continue"/>
            <w:tcBorders>
              <w:top w:val="single" w:color="auto" w:sz="4" w:space="0"/>
              <w:left w:val="single" w:color="000000" w:sz="4" w:space="0"/>
              <w:bottom w:val="single" w:color="auto" w:sz="4" w:space="0"/>
              <w:right w:val="single" w:color="auto" w:sz="4" w:space="0"/>
            </w:tcBorders>
            <w:noWrap w:val="0"/>
            <w:vAlign w:val="center"/>
          </w:tcPr>
          <w:p w14:paraId="66D65F3C">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161A7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律所能力</w:t>
            </w:r>
          </w:p>
          <w:p w14:paraId="4CEF376F">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 10分 ）</w:t>
            </w:r>
          </w:p>
        </w:tc>
        <w:tc>
          <w:tcPr>
            <w:tcW w:w="56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920B2ED">
            <w:pPr>
              <w:spacing w:after="0" w:line="360" w:lineRule="auto"/>
              <w:rPr>
                <w:rFonts w:hint="default"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近三年（</w:t>
            </w:r>
            <w:r>
              <w:rPr>
                <w:rFonts w:hint="eastAsia" w:ascii="宋体" w:hAnsi="宋体" w:eastAsia="宋体" w:cs="Calibri"/>
                <w:color w:val="auto"/>
                <w:kern w:val="2"/>
                <w:sz w:val="22"/>
                <w:szCs w:val="21"/>
                <w:highlight w:val="none"/>
                <w:lang w:val="en-US" w:eastAsia="zh-CN" w:bidi="ar-SA"/>
              </w:rPr>
              <w:t>2022年6月-2025年6月</w:t>
            </w:r>
            <w:r>
              <w:rPr>
                <w:rFonts w:hint="default" w:ascii="宋体" w:hAnsi="宋体" w:eastAsia="宋体" w:cs="Calibri"/>
                <w:color w:val="auto"/>
                <w:kern w:val="2"/>
                <w:sz w:val="22"/>
                <w:szCs w:val="21"/>
                <w:highlight w:val="none"/>
                <w:lang w:val="en-US" w:eastAsia="zh-CN" w:bidi="ar-SA"/>
              </w:rPr>
              <w:t>）为政府部门、国有企业、上市公司提供</w:t>
            </w:r>
            <w:r>
              <w:rPr>
                <w:rFonts w:hint="eastAsia" w:ascii="宋体" w:hAnsi="宋体" w:eastAsia="宋体" w:cs="Calibri"/>
                <w:color w:val="auto"/>
                <w:kern w:val="2"/>
                <w:sz w:val="22"/>
                <w:szCs w:val="21"/>
                <w:highlight w:val="none"/>
                <w:lang w:val="en-US" w:eastAsia="zh-CN" w:bidi="ar-SA"/>
              </w:rPr>
              <w:t>法律</w:t>
            </w:r>
            <w:r>
              <w:rPr>
                <w:rFonts w:hint="default" w:ascii="宋体" w:hAnsi="宋体" w:eastAsia="宋体" w:cs="Calibri"/>
                <w:color w:val="auto"/>
                <w:kern w:val="2"/>
                <w:sz w:val="22"/>
                <w:szCs w:val="21"/>
                <w:highlight w:val="none"/>
                <w:lang w:val="en-US" w:eastAsia="zh-CN" w:bidi="ar-SA"/>
              </w:rPr>
              <w:t>服务的（提供委托合同、裁判文书等证明材料），每提供一个得2分，总得分最多不超过10分。</w:t>
            </w:r>
          </w:p>
        </w:tc>
      </w:tr>
      <w:tr w14:paraId="6432C16D">
        <w:tblPrEx>
          <w:tblCellMar>
            <w:top w:w="34" w:type="dxa"/>
            <w:left w:w="82" w:type="dxa"/>
            <w:bottom w:w="32" w:type="dxa"/>
            <w:right w:w="31" w:type="dxa"/>
          </w:tblCellMar>
        </w:tblPrEx>
        <w:trPr>
          <w:trHeight w:val="382" w:hRule="atLeast"/>
        </w:trPr>
        <w:tc>
          <w:tcPr>
            <w:tcW w:w="778" w:type="dxa"/>
            <w:vMerge w:val="continue"/>
            <w:tcBorders>
              <w:top w:val="single" w:color="auto" w:sz="4" w:space="0"/>
              <w:left w:val="single" w:color="auto" w:sz="4" w:space="0"/>
              <w:bottom w:val="single" w:color="auto" w:sz="4" w:space="0"/>
              <w:right w:val="single" w:color="000000" w:sz="4" w:space="0"/>
            </w:tcBorders>
            <w:noWrap w:val="0"/>
            <w:vAlign w:val="center"/>
          </w:tcPr>
          <w:p w14:paraId="07BF8AF3">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continue"/>
            <w:tcBorders>
              <w:top w:val="single" w:color="auto" w:sz="4" w:space="0"/>
              <w:left w:val="single" w:color="000000" w:sz="4" w:space="0"/>
              <w:bottom w:val="single" w:color="auto" w:sz="4" w:space="0"/>
              <w:right w:val="single" w:color="auto" w:sz="4" w:space="0"/>
            </w:tcBorders>
            <w:noWrap w:val="0"/>
            <w:vAlign w:val="center"/>
          </w:tcPr>
          <w:p w14:paraId="0E5457EC">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12B11E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律所荣誉</w:t>
            </w:r>
          </w:p>
          <w:p w14:paraId="7DADE8C0">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56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C5F6118">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律所获省部级（及以上）政府部门或行业协会荣誉得5分；获市级政府部门或行业协会荣誉得3分；其他荣誉得1分。（提供多个荣誉，按最高荣誉评分）</w:t>
            </w:r>
          </w:p>
        </w:tc>
      </w:tr>
      <w:tr w14:paraId="172743A4">
        <w:tblPrEx>
          <w:tblCellMar>
            <w:top w:w="34" w:type="dxa"/>
            <w:left w:w="82" w:type="dxa"/>
            <w:bottom w:w="32" w:type="dxa"/>
            <w:right w:w="31" w:type="dxa"/>
          </w:tblCellMar>
        </w:tblPrEx>
        <w:trPr>
          <w:trHeight w:val="1342" w:hRule="atLeast"/>
        </w:trPr>
        <w:tc>
          <w:tcPr>
            <w:tcW w:w="778" w:type="dxa"/>
            <w:vMerge w:val="restart"/>
            <w:tcBorders>
              <w:top w:val="single" w:color="auto" w:sz="4" w:space="0"/>
              <w:left w:val="single" w:color="000000" w:sz="4" w:space="0"/>
              <w:right w:val="single" w:color="000000" w:sz="4" w:space="0"/>
            </w:tcBorders>
            <w:noWrap w:val="0"/>
            <w:vAlign w:val="center"/>
          </w:tcPr>
          <w:p w14:paraId="5F23431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w:t>
            </w:r>
          </w:p>
        </w:tc>
        <w:tc>
          <w:tcPr>
            <w:tcW w:w="1130" w:type="dxa"/>
            <w:vMerge w:val="restart"/>
            <w:tcBorders>
              <w:top w:val="single" w:color="auto" w:sz="4" w:space="0"/>
              <w:left w:val="single" w:color="000000" w:sz="4" w:space="0"/>
              <w:right w:val="single" w:color="000000" w:sz="4" w:space="0"/>
            </w:tcBorders>
            <w:noWrap w:val="0"/>
            <w:vAlign w:val="center"/>
          </w:tcPr>
          <w:p w14:paraId="135CB7C5">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团队人员配备</w:t>
            </w:r>
          </w:p>
          <w:p w14:paraId="02E4D6E0">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（25分）</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E6D710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团队成员</w:t>
            </w:r>
          </w:p>
          <w:p w14:paraId="023562B5">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1507901C">
            <w:pPr>
              <w:spacing w:after="0" w:line="360" w:lineRule="auto"/>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服务团队有3名（含）执业满10年的律师得5分，2名（含）以上执业满10年的律师得3分，1名（含）以上执业满10年的律师得1分。</w:t>
            </w:r>
          </w:p>
        </w:tc>
      </w:tr>
      <w:tr w14:paraId="5299D37E">
        <w:tblPrEx>
          <w:tblCellMar>
            <w:top w:w="34" w:type="dxa"/>
            <w:left w:w="82" w:type="dxa"/>
            <w:bottom w:w="32" w:type="dxa"/>
            <w:right w:w="31" w:type="dxa"/>
          </w:tblCellMar>
        </w:tblPrEx>
        <w:trPr>
          <w:trHeight w:val="466" w:hRule="atLeast"/>
        </w:trPr>
        <w:tc>
          <w:tcPr>
            <w:tcW w:w="778" w:type="dxa"/>
            <w:vMerge w:val="continue"/>
            <w:tcBorders>
              <w:left w:val="single" w:color="000000" w:sz="4" w:space="0"/>
              <w:right w:val="single" w:color="000000" w:sz="4" w:space="0"/>
            </w:tcBorders>
            <w:noWrap w:val="0"/>
            <w:vAlign w:val="center"/>
          </w:tcPr>
          <w:p w14:paraId="6509B1DC">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continue"/>
            <w:tcBorders>
              <w:left w:val="single" w:color="000000" w:sz="4" w:space="0"/>
              <w:right w:val="single" w:color="000000" w:sz="4" w:space="0"/>
            </w:tcBorders>
            <w:noWrap w:val="0"/>
            <w:vAlign w:val="center"/>
          </w:tcPr>
          <w:p w14:paraId="09681F58">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53B8161">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团队律师荣誉</w:t>
            </w:r>
          </w:p>
          <w:p w14:paraId="438B3C40">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184FBD98">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团队律师获得省部级（含）以上荣誉得5分，获得市级（含）以上荣誉得3分，其他荣誉得1分。（提供多个荣誉，按团队律师最高荣誉评分）</w:t>
            </w:r>
          </w:p>
        </w:tc>
      </w:tr>
      <w:tr w14:paraId="390B10C7">
        <w:tblPrEx>
          <w:tblCellMar>
            <w:top w:w="34" w:type="dxa"/>
            <w:left w:w="82" w:type="dxa"/>
            <w:bottom w:w="32" w:type="dxa"/>
            <w:right w:w="31" w:type="dxa"/>
          </w:tblCellMar>
        </w:tblPrEx>
        <w:trPr>
          <w:trHeight w:val="466" w:hRule="atLeast"/>
        </w:trPr>
        <w:tc>
          <w:tcPr>
            <w:tcW w:w="778" w:type="dxa"/>
            <w:vMerge w:val="continue"/>
            <w:tcBorders>
              <w:left w:val="single" w:color="000000" w:sz="4" w:space="0"/>
              <w:bottom w:val="single" w:color="auto" w:sz="4" w:space="0"/>
              <w:right w:val="single" w:color="000000" w:sz="4" w:space="0"/>
            </w:tcBorders>
            <w:noWrap w:val="0"/>
            <w:vAlign w:val="center"/>
          </w:tcPr>
          <w:p w14:paraId="61C1F5BD">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1130" w:type="dxa"/>
            <w:vMerge w:val="continue"/>
            <w:tcBorders>
              <w:left w:val="single" w:color="000000" w:sz="4" w:space="0"/>
              <w:bottom w:val="single" w:color="auto" w:sz="4" w:space="0"/>
              <w:right w:val="single" w:color="000000" w:sz="4" w:space="0"/>
            </w:tcBorders>
            <w:noWrap w:val="0"/>
            <w:vAlign w:val="center"/>
          </w:tcPr>
          <w:p w14:paraId="5E75055F">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D60C1A4">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项目负责人业绩</w:t>
            </w:r>
          </w:p>
          <w:p w14:paraId="216CF86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（15分）</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3D01343F">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近三年（2022年6月-2025年6月）具有标的额超过500万元的大宗商品贸易相关诉讼代理胜诉业绩（提供委托合同、裁判文书等证明材料），每提供一个业绩得3分，总得分最多不超过15分。</w:t>
            </w:r>
          </w:p>
        </w:tc>
      </w:tr>
      <w:tr w14:paraId="73F51706">
        <w:tblPrEx>
          <w:tblCellMar>
            <w:top w:w="34" w:type="dxa"/>
            <w:left w:w="82" w:type="dxa"/>
            <w:bottom w:w="32" w:type="dxa"/>
            <w:right w:w="31" w:type="dxa"/>
          </w:tblCellMar>
        </w:tblPrEx>
        <w:trPr>
          <w:trHeight w:val="4560" w:hRule="atLeast"/>
        </w:trPr>
        <w:tc>
          <w:tcPr>
            <w:tcW w:w="778" w:type="dxa"/>
            <w:tcBorders>
              <w:top w:val="single" w:color="auto" w:sz="4" w:space="0"/>
              <w:left w:val="single" w:color="000000" w:sz="4" w:space="0"/>
              <w:bottom w:val="single" w:color="auto" w:sz="4" w:space="0"/>
              <w:right w:val="single" w:color="000000" w:sz="4" w:space="0"/>
            </w:tcBorders>
            <w:noWrap w:val="0"/>
            <w:vAlign w:val="center"/>
          </w:tcPr>
          <w:p w14:paraId="7D9F8101">
            <w:pPr>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p>
        </w:tc>
        <w:tc>
          <w:tcPr>
            <w:tcW w:w="1130" w:type="dxa"/>
            <w:tcBorders>
              <w:top w:val="single" w:color="auto" w:sz="4" w:space="0"/>
              <w:left w:val="single" w:color="000000" w:sz="4" w:space="0"/>
              <w:bottom w:val="single" w:color="auto" w:sz="4" w:space="0"/>
              <w:right w:val="single" w:color="000000" w:sz="4" w:space="0"/>
            </w:tcBorders>
            <w:noWrap w:val="0"/>
            <w:vAlign w:val="center"/>
          </w:tcPr>
          <w:p w14:paraId="02E45004">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服务方案评分标准（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070" w:type="dxa"/>
            <w:tcBorders>
              <w:top w:val="single" w:color="000000" w:sz="4" w:space="0"/>
              <w:left w:val="single" w:color="000000" w:sz="4" w:space="0"/>
              <w:right w:val="single" w:color="000000" w:sz="4" w:space="0"/>
            </w:tcBorders>
            <w:noWrap w:val="0"/>
            <w:vAlign w:val="center"/>
          </w:tcPr>
          <w:p w14:paraId="739ABD2D">
            <w:pPr>
              <w:spacing w:after="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28920EC5">
            <w:pPr>
              <w:spacing w:after="0" w:line="360" w:lineRule="auto"/>
              <w:jc w:val="center"/>
              <w:rPr>
                <w:rFonts w:hint="eastAsia" w:ascii="宋体" w:hAnsi="宋体" w:eastAsia="宋体" w:cs="宋体"/>
                <w:color w:val="auto"/>
                <w:sz w:val="21"/>
                <w:szCs w:val="21"/>
                <w:highlight w:val="none"/>
              </w:rPr>
            </w:pPr>
          </w:p>
        </w:tc>
        <w:tc>
          <w:tcPr>
            <w:tcW w:w="5660" w:type="dxa"/>
            <w:tcBorders>
              <w:top w:val="single" w:color="000000" w:sz="4" w:space="0"/>
              <w:left w:val="single" w:color="000000" w:sz="4" w:space="0"/>
              <w:bottom w:val="single" w:color="auto" w:sz="4" w:space="0"/>
              <w:right w:val="single" w:color="000000" w:sz="4" w:space="0"/>
            </w:tcBorders>
            <w:noWrap w:val="0"/>
            <w:vAlign w:val="center"/>
          </w:tcPr>
          <w:p w14:paraId="05A980B9">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针对比选响应文件的整体法律服务方案进行综合打分：</w:t>
            </w:r>
          </w:p>
          <w:p w14:paraId="76484322">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1.法律分析充分合理，服务方案完整、详尽，服务措施完善、有操作性，得21-30分；</w:t>
            </w:r>
          </w:p>
          <w:p w14:paraId="5C9A06FE">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2.有一定法律分析，服务方案较完整，服务措施较完善，有一定操作性，得11-20分；</w:t>
            </w:r>
          </w:p>
          <w:p w14:paraId="511B46E7">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3.法律分析不充分，服务方案不够详尽，服务措施不够完善，操作性较差，得1-10分；</w:t>
            </w:r>
          </w:p>
        </w:tc>
      </w:tr>
      <w:tr w14:paraId="446EEC84">
        <w:tblPrEx>
          <w:tblCellMar>
            <w:top w:w="34" w:type="dxa"/>
            <w:left w:w="82" w:type="dxa"/>
            <w:bottom w:w="32" w:type="dxa"/>
            <w:right w:w="31" w:type="dxa"/>
          </w:tblCellMar>
        </w:tblPrEx>
        <w:trPr>
          <w:trHeight w:val="1091" w:hRule="atLeast"/>
        </w:trPr>
        <w:tc>
          <w:tcPr>
            <w:tcW w:w="778" w:type="dxa"/>
            <w:tcBorders>
              <w:top w:val="single" w:color="auto" w:sz="4" w:space="0"/>
              <w:left w:val="single" w:color="auto" w:sz="4" w:space="0"/>
              <w:bottom w:val="single" w:color="auto" w:sz="4" w:space="0"/>
              <w:right w:val="single" w:color="000000" w:sz="4" w:space="0"/>
            </w:tcBorders>
            <w:noWrap w:val="0"/>
            <w:vAlign w:val="center"/>
          </w:tcPr>
          <w:p w14:paraId="69622A45">
            <w:pPr>
              <w:spacing w:after="0"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p>
        </w:tc>
        <w:tc>
          <w:tcPr>
            <w:tcW w:w="1130" w:type="dxa"/>
            <w:tcBorders>
              <w:top w:val="single" w:color="auto" w:sz="4" w:space="0"/>
              <w:left w:val="single" w:color="000000" w:sz="4" w:space="0"/>
              <w:bottom w:val="single" w:color="auto" w:sz="4" w:space="0"/>
              <w:right w:val="single" w:color="000000" w:sz="4" w:space="0"/>
            </w:tcBorders>
            <w:noWrap w:val="0"/>
            <w:vAlign w:val="center"/>
          </w:tcPr>
          <w:p w14:paraId="2D2451AF">
            <w:pPr>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比选</w:t>
            </w:r>
            <w:r>
              <w:rPr>
                <w:rFonts w:ascii="宋体" w:hAnsi="宋体" w:eastAsia="宋体"/>
                <w:color w:val="auto"/>
                <w:sz w:val="21"/>
                <w:szCs w:val="21"/>
                <w:highlight w:val="none"/>
              </w:rPr>
              <w:t>报价评分标准</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分）</w:t>
            </w:r>
          </w:p>
        </w:tc>
        <w:tc>
          <w:tcPr>
            <w:tcW w:w="2070" w:type="dxa"/>
            <w:tcBorders>
              <w:top w:val="single" w:color="auto" w:sz="4" w:space="0"/>
              <w:left w:val="single" w:color="000000" w:sz="4" w:space="0"/>
              <w:bottom w:val="single" w:color="auto" w:sz="4" w:space="0"/>
              <w:right w:val="single" w:color="000000" w:sz="4" w:space="0"/>
            </w:tcBorders>
            <w:noWrap w:val="0"/>
            <w:vAlign w:val="center"/>
          </w:tcPr>
          <w:p w14:paraId="408F6F03">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5660" w:type="dxa"/>
            <w:tcBorders>
              <w:top w:val="single" w:color="auto" w:sz="4" w:space="0"/>
              <w:left w:val="single" w:color="000000" w:sz="4" w:space="0"/>
              <w:bottom w:val="single" w:color="auto" w:sz="4" w:space="0"/>
              <w:right w:val="single" w:color="auto" w:sz="4" w:space="0"/>
            </w:tcBorders>
            <w:noWrap w:val="0"/>
            <w:vAlign w:val="center"/>
          </w:tcPr>
          <w:p w14:paraId="0EC26436">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当有效参选人不足5家时以所有有效参选人的平均报价作为基准价，当有效参选人超过5家时（含5家）去掉一个最高报价和一个最低报价后的平均价作为基准价。</w:t>
            </w:r>
          </w:p>
          <w:p w14:paraId="713BDC4C">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报价得分=25×[1-︱（参选人报价-基准价）︱/基准价]</w:t>
            </w:r>
          </w:p>
          <w:p w14:paraId="5DBD301A">
            <w:pPr>
              <w:spacing w:after="0" w:line="360" w:lineRule="auto"/>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注：最高得分为25分，得分精确到小数点后两位。</w:t>
            </w:r>
          </w:p>
        </w:tc>
      </w:tr>
    </w:tbl>
    <w:p w14:paraId="74FE4269">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32"/>
    <w:bookmarkEnd w:id="33"/>
    <w:bookmarkEnd w:id="34"/>
    <w:p w14:paraId="477FB0CE">
      <w:pPr>
        <w:spacing w:after="0"/>
        <w:ind w:left="4321"/>
        <w:rPr>
          <w:rFonts w:ascii="宋体" w:hAnsi="宋体" w:eastAsia="宋体"/>
          <w:color w:val="auto"/>
          <w:highlight w:val="none"/>
        </w:rPr>
      </w:pPr>
    </w:p>
    <w:p w14:paraId="14053550">
      <w:pPr>
        <w:pStyle w:val="2"/>
        <w:spacing w:after="0" w:line="360" w:lineRule="auto"/>
        <w:ind w:left="0" w:right="0" w:firstLine="0"/>
        <w:rPr>
          <w:rFonts w:ascii="宋体" w:hAnsi="宋体" w:eastAsia="宋体"/>
          <w:b/>
          <w:bCs/>
          <w:color w:val="auto"/>
          <w:sz w:val="28"/>
          <w:szCs w:val="21"/>
          <w:highlight w:val="none"/>
        </w:rPr>
      </w:pPr>
      <w:bookmarkStart w:id="35" w:name="_Toc10424"/>
      <w:bookmarkStart w:id="36" w:name="_Toc15253"/>
      <w:r>
        <w:rPr>
          <w:rFonts w:ascii="宋体" w:hAnsi="宋体" w:eastAsia="宋体" w:cs="宋体"/>
          <w:b/>
          <w:bCs/>
          <w:color w:val="auto"/>
          <w:sz w:val="40"/>
          <w:szCs w:val="21"/>
          <w:highlight w:val="none"/>
        </w:rPr>
        <w:t>第四章</w:t>
      </w:r>
      <w:r>
        <w:rPr>
          <w:rFonts w:hint="eastAsia" w:ascii="宋体" w:hAnsi="宋体" w:eastAsia="宋体" w:cs="宋体"/>
          <w:b/>
          <w:bCs/>
          <w:color w:val="auto"/>
          <w:sz w:val="40"/>
          <w:szCs w:val="21"/>
          <w:highlight w:val="none"/>
        </w:rPr>
        <w:t xml:space="preserve"> </w:t>
      </w:r>
      <w:r>
        <w:rPr>
          <w:rFonts w:ascii="宋体" w:hAnsi="宋体" w:eastAsia="宋体" w:cs="宋体"/>
          <w:b/>
          <w:bCs/>
          <w:color w:val="auto"/>
          <w:sz w:val="40"/>
          <w:szCs w:val="21"/>
          <w:highlight w:val="none"/>
        </w:rPr>
        <w:t>合同条款及格式</w:t>
      </w:r>
      <w:bookmarkEnd w:id="35"/>
      <w:bookmarkEnd w:id="36"/>
      <w:r>
        <w:rPr>
          <w:rFonts w:ascii="宋体" w:hAnsi="宋体" w:eastAsia="宋体" w:cs="Times New Roman"/>
          <w:b/>
          <w:bCs/>
          <w:color w:val="auto"/>
          <w:sz w:val="40"/>
          <w:szCs w:val="21"/>
          <w:highlight w:val="none"/>
        </w:rPr>
        <w:t xml:space="preserve"> </w:t>
      </w:r>
    </w:p>
    <w:p w14:paraId="73D15A0D">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注：本合同条款仅供参考，甲乙双方可根据实际情况进行补充和修改。</w:t>
      </w:r>
    </w:p>
    <w:p w14:paraId="4183D156">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r>
        <w:rPr>
          <w:rFonts w:hint="eastAsia" w:ascii="方正小标宋简体" w:hAnsi="方正小标宋简体" w:eastAsia="方正小标宋简体" w:cs="方正小标宋简体"/>
          <w:b/>
          <w:color w:val="auto"/>
          <w:spacing w:val="20"/>
          <w:sz w:val="36"/>
          <w:szCs w:val="36"/>
          <w:highlight w:val="none"/>
        </w:rPr>
        <w:t>法律服务合同</w:t>
      </w:r>
    </w:p>
    <w:p w14:paraId="1CB34447">
      <w:pPr>
        <w:wordWrap w:val="0"/>
        <w:spacing w:after="0" w:line="360" w:lineRule="auto"/>
        <w:ind w:firstLine="420" w:firstLineChars="20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合同编号：</w:t>
      </w:r>
      <w:r>
        <w:rPr>
          <w:rFonts w:hint="eastAsia" w:ascii="宋体" w:hAnsi="宋体" w:eastAsia="宋体" w:cs="宋体"/>
          <w:color w:val="auto"/>
          <w:sz w:val="21"/>
          <w:szCs w:val="21"/>
          <w:highlight w:val="none"/>
          <w:lang w:val="en-US" w:eastAsia="zh-CN"/>
        </w:rPr>
        <w:t xml:space="preserve">                      </w:t>
      </w:r>
    </w:p>
    <w:p w14:paraId="2FF42F32">
      <w:pPr>
        <w:spacing w:after="0" w:line="360" w:lineRule="auto"/>
        <w:ind w:firstLine="420" w:firstLineChars="2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四川交投供应链科技有限公司</w:t>
      </w:r>
    </w:p>
    <w:p w14:paraId="71B99BE4">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乙方：</w:t>
      </w:r>
    </w:p>
    <w:p w14:paraId="789E6AD1">
      <w:pPr>
        <w:spacing w:after="0" w:line="360" w:lineRule="auto"/>
        <w:ind w:firstLine="420" w:firstLineChars="200"/>
        <w:rPr>
          <w:rFonts w:ascii="宋体" w:hAnsi="宋体" w:eastAsia="宋体" w:cs="宋体"/>
          <w:color w:val="auto"/>
          <w:sz w:val="21"/>
          <w:szCs w:val="21"/>
          <w:highlight w:val="none"/>
        </w:rPr>
      </w:pPr>
    </w:p>
    <w:p w14:paraId="7074D0D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4C7C4D6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r>
        <w:rPr>
          <w:rFonts w:ascii="宋体" w:hAnsi="宋体" w:eastAsia="宋体" w:cs="宋体"/>
          <w:color w:val="auto"/>
          <w:sz w:val="21"/>
          <w:szCs w:val="21"/>
          <w:highlight w:val="none"/>
        </w:rPr>
        <w:t>甲方委托乙方代理甲方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买卖合同</w:t>
      </w:r>
      <w:r>
        <w:rPr>
          <w:rFonts w:hint="eastAsia" w:ascii="宋体" w:hAnsi="宋体" w:eastAsia="宋体" w:cs="宋体"/>
          <w:color w:val="auto"/>
          <w:sz w:val="21"/>
          <w:szCs w:val="21"/>
          <w:highlight w:val="none"/>
          <w:lang w:eastAsia="zh-CN"/>
        </w:rPr>
        <w:t>再审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发回重审一审</w:t>
      </w:r>
      <w:r>
        <w:rPr>
          <w:rFonts w:hint="eastAsia" w:ascii="宋体" w:hAnsi="宋体" w:eastAsia="宋体" w:cs="宋体"/>
          <w:color w:val="auto"/>
          <w:sz w:val="21"/>
          <w:szCs w:val="21"/>
          <w:highlight w:val="none"/>
        </w:rPr>
        <w:t>（如有）</w:t>
      </w:r>
      <w:r>
        <w:rPr>
          <w:rFonts w:hint="eastAsia" w:ascii="宋体" w:hAnsi="宋体" w:eastAsia="宋体" w:cs="宋体"/>
          <w:color w:val="auto"/>
          <w:sz w:val="21"/>
          <w:szCs w:val="21"/>
          <w:highlight w:val="none"/>
          <w:lang w:eastAsia="zh-CN"/>
        </w:rPr>
        <w:t>、发回重审二审</w:t>
      </w:r>
      <w:r>
        <w:rPr>
          <w:rFonts w:hint="eastAsia" w:ascii="宋体" w:hAnsi="宋体" w:eastAsia="宋体" w:cs="宋体"/>
          <w:color w:val="auto"/>
          <w:sz w:val="21"/>
          <w:szCs w:val="21"/>
          <w:highlight w:val="none"/>
        </w:rPr>
        <w:t>（如有）</w:t>
      </w:r>
      <w:r>
        <w:rPr>
          <w:rFonts w:hint="eastAsia" w:ascii="宋体" w:hAnsi="宋体" w:eastAsia="宋体" w:cs="宋体"/>
          <w:color w:val="auto"/>
          <w:sz w:val="21"/>
          <w:szCs w:val="21"/>
          <w:highlight w:val="none"/>
          <w:lang w:eastAsia="zh-CN"/>
        </w:rPr>
        <w:t>、执行（如有）</w:t>
      </w:r>
      <w:r>
        <w:rPr>
          <w:rFonts w:ascii="宋体" w:hAnsi="宋体" w:eastAsia="宋体" w:cs="宋体"/>
          <w:color w:val="auto"/>
          <w:sz w:val="21"/>
          <w:szCs w:val="21"/>
          <w:highlight w:val="none"/>
        </w:rPr>
        <w:t>提供法律服务。现经双方协商，订立合同如下，以资共同信守：</w:t>
      </w:r>
    </w:p>
    <w:p w14:paraId="57B3248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第</w:t>
      </w:r>
      <w:r>
        <w:rPr>
          <w:rFonts w:hint="eastAsia" w:ascii="宋体" w:hAnsi="宋体" w:eastAsia="宋体" w:cs="宋体"/>
          <w:color w:val="auto"/>
          <w:sz w:val="21"/>
          <w:szCs w:val="21"/>
          <w:highlight w:val="none"/>
        </w:rPr>
        <w:t>一</w:t>
      </w:r>
      <w:r>
        <w:rPr>
          <w:rFonts w:ascii="宋体" w:hAnsi="宋体" w:eastAsia="宋体" w:cs="宋体"/>
          <w:color w:val="auto"/>
          <w:sz w:val="21"/>
          <w:szCs w:val="21"/>
          <w:highlight w:val="none"/>
        </w:rPr>
        <w:t>条</w:t>
      </w:r>
      <w:r>
        <w:rPr>
          <w:rFonts w:hint="eastAsia" w:ascii="宋体" w:hAnsi="宋体" w:eastAsia="宋体" w:cs="宋体"/>
          <w:color w:val="auto"/>
          <w:sz w:val="21"/>
          <w:szCs w:val="21"/>
          <w:highlight w:val="none"/>
        </w:rPr>
        <w:t xml:space="preserve"> 委托事项</w:t>
      </w:r>
    </w:p>
    <w:p w14:paraId="0E8DA916">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1.1乙方愿意接受甲方的委托，为该案</w:t>
      </w:r>
      <w:r>
        <w:rPr>
          <w:rFonts w:hint="eastAsia" w:ascii="宋体" w:hAnsi="宋体" w:eastAsia="宋体" w:cs="宋体"/>
          <w:color w:val="auto"/>
          <w:sz w:val="21"/>
          <w:szCs w:val="21"/>
          <w:highlight w:val="none"/>
          <w:lang w:eastAsia="zh-CN"/>
        </w:rPr>
        <w:t>再审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发回重审一审</w:t>
      </w:r>
      <w:r>
        <w:rPr>
          <w:rFonts w:hint="eastAsia" w:ascii="宋体" w:hAnsi="宋体" w:eastAsia="宋体" w:cs="宋体"/>
          <w:color w:val="auto"/>
          <w:sz w:val="21"/>
          <w:szCs w:val="21"/>
          <w:highlight w:val="none"/>
        </w:rPr>
        <w:t>（如有）</w:t>
      </w:r>
      <w:r>
        <w:rPr>
          <w:rFonts w:hint="eastAsia" w:ascii="宋体" w:hAnsi="宋体" w:eastAsia="宋体" w:cs="宋体"/>
          <w:color w:val="auto"/>
          <w:sz w:val="21"/>
          <w:szCs w:val="21"/>
          <w:highlight w:val="none"/>
          <w:lang w:eastAsia="zh-CN"/>
        </w:rPr>
        <w:t>、发回重审二审</w:t>
      </w:r>
      <w:r>
        <w:rPr>
          <w:rFonts w:hint="eastAsia" w:ascii="宋体" w:hAnsi="宋体" w:eastAsia="宋体" w:cs="宋体"/>
          <w:color w:val="auto"/>
          <w:sz w:val="21"/>
          <w:szCs w:val="21"/>
          <w:highlight w:val="none"/>
        </w:rPr>
        <w:t>（如有）</w:t>
      </w:r>
      <w:r>
        <w:rPr>
          <w:rFonts w:hint="eastAsia" w:ascii="宋体" w:hAnsi="宋体" w:eastAsia="宋体" w:cs="宋体"/>
          <w:color w:val="auto"/>
          <w:sz w:val="21"/>
          <w:szCs w:val="21"/>
          <w:highlight w:val="none"/>
          <w:lang w:eastAsia="zh-CN"/>
        </w:rPr>
        <w:t>、执行（如有）</w:t>
      </w:r>
      <w:r>
        <w:rPr>
          <w:rFonts w:ascii="宋体" w:hAnsi="宋体" w:eastAsia="宋体" w:cs="宋体"/>
          <w:color w:val="auto"/>
          <w:sz w:val="21"/>
          <w:szCs w:val="21"/>
          <w:highlight w:val="none"/>
        </w:rPr>
        <w:t>提供法律服务</w:t>
      </w:r>
      <w:r>
        <w:rPr>
          <w:rFonts w:hint="eastAsia" w:ascii="宋体" w:hAnsi="宋体" w:eastAsia="宋体" w:cs="宋体"/>
          <w:color w:val="auto"/>
          <w:sz w:val="21"/>
          <w:szCs w:val="21"/>
          <w:highlight w:val="none"/>
        </w:rPr>
        <w:t>，在甲方授权范围内行使相应权利，履行相应义务。</w:t>
      </w:r>
    </w:p>
    <w:p w14:paraId="6B9C7A7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1.2乙方在本合同项下的代理工作范围为：</w:t>
      </w:r>
    </w:p>
    <w:p w14:paraId="6D143B3E">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1.2.1制作诉讼</w:t>
      </w:r>
      <w:r>
        <w:rPr>
          <w:rFonts w:hint="eastAsia" w:ascii="宋体" w:hAnsi="宋体" w:eastAsia="宋体" w:cs="宋体"/>
          <w:color w:val="auto"/>
          <w:sz w:val="21"/>
          <w:szCs w:val="21"/>
          <w:highlight w:val="none"/>
          <w:lang w:val="en-US" w:eastAsia="zh-CN"/>
        </w:rPr>
        <w:t>或仲裁</w:t>
      </w:r>
      <w:r>
        <w:rPr>
          <w:rFonts w:ascii="宋体" w:hAnsi="宋体" w:eastAsia="宋体" w:cs="宋体"/>
          <w:color w:val="auto"/>
          <w:sz w:val="21"/>
          <w:szCs w:val="21"/>
          <w:highlight w:val="none"/>
        </w:rPr>
        <w:t>文书；</w:t>
      </w:r>
    </w:p>
    <w:p w14:paraId="3C31A2F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1.2.2在律师的职权范围内调查取证；</w:t>
      </w:r>
    </w:p>
    <w:p w14:paraId="57450DA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1.2.3为委托方出具相应的法律意见；</w:t>
      </w:r>
    </w:p>
    <w:p w14:paraId="0F28D306">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1.2.4参加案件的庭审活动；</w:t>
      </w:r>
    </w:p>
    <w:p w14:paraId="2C34587C">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1.2.5向诉讼庭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或仲裁</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提交有关诉讼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或仲裁</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 xml:space="preserve">文件； </w:t>
      </w:r>
    </w:p>
    <w:p w14:paraId="6F33559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1.2.6及时向甲方报告案件进展情况；</w:t>
      </w:r>
    </w:p>
    <w:p w14:paraId="1F66E20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1.2.7代为签收法律文书；</w:t>
      </w:r>
    </w:p>
    <w:p w14:paraId="48F95F70">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1.3乙方律师的代理权限以甲方出具的授权委托书为准。</w:t>
      </w:r>
    </w:p>
    <w:p w14:paraId="21CF171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代理律师</w:t>
      </w:r>
    </w:p>
    <w:p w14:paraId="20B4B6AD">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2.1乙方接受甲方委托，指派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担任委托事项的代理人；</w:t>
      </w:r>
    </w:p>
    <w:p w14:paraId="4FD0D9F9">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2.2在法律服务过程中，乙方有权根据法律服务的需要，另行指派乙方的其他适当的律师、律师助理、秘书处理与上述案件有关的一般事务，包括但不限于：送达文件、调查、文件制作、文件复印、相关法律调研；</w:t>
      </w:r>
    </w:p>
    <w:p w14:paraId="1A46F81B">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2.3在法律服务过程中，如上述律师离开乙方或因其他原因无法代理甲方办理委托事项，乙方可以另行指派其他律师办理委托事项，但需经甲方同意。</w:t>
      </w:r>
    </w:p>
    <w:p w14:paraId="2FA8E4B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第三条 </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乙方的代理职责</w:t>
      </w:r>
    </w:p>
    <w:p w14:paraId="7D5A660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3.1 必须遵守律师职业道德和执业纪律；</w:t>
      </w:r>
    </w:p>
    <w:p w14:paraId="1009849F">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3.2 保证为甲方制作的各种文件无违反法律规定的情形；</w:t>
      </w:r>
    </w:p>
    <w:p w14:paraId="58318C52">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3.3 应当及时向甲方报告有关案件的进展情况；</w:t>
      </w:r>
    </w:p>
    <w:p w14:paraId="7FE10758">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3.4 无权超越甲方授权行事，在遇到涉及本案程序或实体等方面的重大问题时，应事先征求甲方意见，或在必要时根据甲方的决定和指令开展工作；</w:t>
      </w:r>
    </w:p>
    <w:p w14:paraId="76E3A7D6">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3.5 变更联系信息的，应当及时通知甲方;</w:t>
      </w:r>
    </w:p>
    <w:p w14:paraId="16AABA1A">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3.6</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乙方对甲方业务应当单独建档，并保存完整的工作记录，对涉及甲方的原始证据、法律文件和财物应当妥善保管。</w:t>
      </w:r>
    </w:p>
    <w:p w14:paraId="2EB2269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乙方按照本合同的约定收取律师服务费。甲方无正当理由单方解除本合同，乙方收取的律师服务费不予退还，甲方尚未支付律师服务费的，乙方有权继续追讨。</w:t>
      </w:r>
    </w:p>
    <w:p w14:paraId="037EB8E9">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 乙方同意并保证，一旦出现甲方认为乙方指</w:t>
      </w:r>
      <w:r>
        <w:rPr>
          <w:rFonts w:hint="eastAsia" w:ascii="宋体" w:hAnsi="宋体" w:eastAsia="宋体" w:cs="宋体"/>
          <w:color w:val="auto"/>
          <w:sz w:val="21"/>
          <w:szCs w:val="21"/>
          <w:highlight w:val="none"/>
          <w:lang w:eastAsia="zh-CN"/>
        </w:rPr>
        <w:t>派的</w:t>
      </w:r>
      <w:r>
        <w:rPr>
          <w:rFonts w:hint="eastAsia" w:ascii="宋体" w:hAnsi="宋体" w:eastAsia="宋体" w:cs="宋体"/>
          <w:color w:val="auto"/>
          <w:sz w:val="21"/>
          <w:szCs w:val="21"/>
          <w:highlight w:val="none"/>
        </w:rPr>
        <w:t>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14:paraId="2F887E8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第四条 </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甲方义务</w:t>
      </w:r>
    </w:p>
    <w:p w14:paraId="226A4674">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4.1及时、完整、准确地向乙方提供甲方完成本合同委托事项的各种文件、资料，并保证前述文件和资料等真实、准确、完整，不存在虚假、严重误导性陈述和重大遗漏;</w:t>
      </w:r>
    </w:p>
    <w:p w14:paraId="621D81F7">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4.2 积极主动配合乙方律师为甲方利益而从事的各项代理工作，并为乙方律师提供工作便利;</w:t>
      </w:r>
    </w:p>
    <w:p w14:paraId="210FD8EB">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4.3 甲方保证按照本合同第五条规定的收费标准向乙方支付律师费;</w:t>
      </w:r>
    </w:p>
    <w:p w14:paraId="78017055">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4.4</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甲方应指定专人为乙方律师的联系人，负责</w:t>
      </w:r>
      <w:r>
        <w:rPr>
          <w:rFonts w:hint="eastAsia" w:ascii="宋体" w:hAnsi="宋体" w:eastAsia="宋体" w:cs="宋体"/>
          <w:color w:val="auto"/>
          <w:sz w:val="21"/>
          <w:szCs w:val="21"/>
          <w:highlight w:val="none"/>
          <w:lang w:eastAsia="zh-CN"/>
        </w:rPr>
        <w:t>传达</w:t>
      </w:r>
      <w:r>
        <w:rPr>
          <w:rFonts w:ascii="宋体" w:hAnsi="宋体" w:eastAsia="宋体" w:cs="宋体"/>
          <w:color w:val="auto"/>
          <w:sz w:val="21"/>
          <w:szCs w:val="21"/>
          <w:highlight w:val="none"/>
        </w:rPr>
        <w:t>甲方的指示和要求，提供文件和资料等，甲方更换联系人应当及时通知乙方;</w:t>
      </w:r>
    </w:p>
    <w:p w14:paraId="6A3F5939">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4.5</w:t>
      </w:r>
      <w:r>
        <w:rPr>
          <w:rFonts w:hint="eastAsia" w:ascii="宋体" w:hAnsi="宋体" w:eastAsia="宋体" w:cs="宋体"/>
          <w:color w:val="auto"/>
          <w:sz w:val="21"/>
          <w:szCs w:val="21"/>
          <w:highlight w:val="none"/>
        </w:rPr>
        <w:t xml:space="preserve"> </w:t>
      </w:r>
      <w:r>
        <w:rPr>
          <w:rFonts w:ascii="宋体" w:hAnsi="宋体" w:eastAsia="宋体" w:cs="宋体"/>
          <w:color w:val="auto"/>
          <w:sz w:val="21"/>
          <w:szCs w:val="21"/>
          <w:highlight w:val="none"/>
        </w:rPr>
        <w:t>甲方有责任对委托代理事项做出独立的判断、决策，甲方根据乙方律师提供的法律意见、建议、方案所做出的决定而导致的损失，非因乙方律师重大过错原因造成的，由甲方自行承担;</w:t>
      </w:r>
    </w:p>
    <w:p w14:paraId="1B4ED2B9">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4.6 无论何种情况，均不得要求乙方作出违反律师职业道德和执业纪律的行为。</w:t>
      </w:r>
    </w:p>
    <w:p w14:paraId="39F6D61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第五条  律师代理服务费、差旅费和其他费用的约定 </w:t>
      </w:r>
    </w:p>
    <w:p w14:paraId="4D7F930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5.1代理服务费：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分阶段支付。</w:t>
      </w:r>
      <w:r>
        <w:rPr>
          <w:rFonts w:hint="eastAsia" w:ascii="宋体" w:hAnsi="宋体" w:eastAsia="宋体" w:cs="宋体"/>
          <w:color w:val="auto"/>
          <w:sz w:val="21"/>
          <w:szCs w:val="21"/>
          <w:highlight w:val="none"/>
        </w:rPr>
        <w:t>完成立案程序后甲方支付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万元，甲方收到</w:t>
      </w:r>
      <w:r>
        <w:rPr>
          <w:rFonts w:hint="eastAsia" w:ascii="宋体" w:hAnsi="宋体" w:eastAsia="宋体" w:cs="宋体"/>
          <w:color w:val="auto"/>
          <w:sz w:val="21"/>
          <w:szCs w:val="21"/>
          <w:highlight w:val="none"/>
          <w:lang w:eastAsia="zh-CN"/>
        </w:rPr>
        <w:t>判决书（</w:t>
      </w:r>
      <w:r>
        <w:rPr>
          <w:rFonts w:hint="eastAsia" w:ascii="宋体" w:hAnsi="宋体" w:eastAsia="宋体" w:cs="宋体"/>
          <w:color w:val="auto"/>
          <w:sz w:val="21"/>
          <w:szCs w:val="21"/>
          <w:highlight w:val="none"/>
        </w:rPr>
        <w:t>判决</w:t>
      </w:r>
      <w:r>
        <w:rPr>
          <w:rFonts w:hint="eastAsia" w:ascii="宋体" w:hAnsi="宋体" w:eastAsia="宋体" w:cs="宋体"/>
          <w:color w:val="auto"/>
          <w:sz w:val="21"/>
          <w:szCs w:val="21"/>
          <w:highlight w:val="none"/>
          <w:lang w:eastAsia="zh-CN"/>
        </w:rPr>
        <w:t>书、调解书、裁定书等文书）</w:t>
      </w:r>
      <w:r>
        <w:rPr>
          <w:rFonts w:hint="eastAsia" w:ascii="宋体" w:hAnsi="宋体" w:eastAsia="宋体" w:cs="宋体"/>
          <w:color w:val="auto"/>
          <w:sz w:val="21"/>
          <w:szCs w:val="21"/>
          <w:highlight w:val="none"/>
        </w:rPr>
        <w:t>后支付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万元；执行到全部款项后支付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万元，如分笔收到执行款，则在每笔执行款收到后5个工作日内，按收款金额与申请执行金额的比例支付代理费。</w:t>
      </w:r>
    </w:p>
    <w:p w14:paraId="32397F77">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甲方每次付款前需收到乙方开具的对应金额的全额增值税专用发票。</w:t>
      </w:r>
    </w:p>
    <w:p w14:paraId="62DBC9F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支付方式为银行转账。</w:t>
      </w:r>
    </w:p>
    <w:p w14:paraId="24E05C2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5.2差旅费：包含在诉讼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或仲裁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代理服务费中，不再另行支付。</w:t>
      </w:r>
    </w:p>
    <w:p w14:paraId="4E3D1AD1">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通知与联络</w:t>
      </w:r>
    </w:p>
    <w:p w14:paraId="193A900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ascii="宋体" w:hAnsi="宋体" w:eastAsia="宋体" w:cs="宋体"/>
          <w:color w:val="auto"/>
          <w:sz w:val="21"/>
          <w:szCs w:val="21"/>
          <w:highlight w:val="none"/>
        </w:rPr>
        <w:t xml:space="preserve">甲方确认下列通讯地址及联系人是乙方提供本合同约定的法律服务向甲方履行通知义务的通讯地址及联系人：  </w:t>
      </w:r>
    </w:p>
    <w:p w14:paraId="76B5318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203A6DC6">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ascii="宋体" w:hAnsi="宋体" w:eastAsia="宋体" w:cs="宋体"/>
          <w:color w:val="auto"/>
          <w:sz w:val="21"/>
          <w:szCs w:val="21"/>
          <w:highlight w:val="none"/>
        </w:rPr>
        <w:t>乙方按上述通讯地址</w:t>
      </w:r>
      <w:r>
        <w:rPr>
          <w:rFonts w:hint="eastAsia" w:ascii="宋体" w:hAnsi="宋体" w:eastAsia="宋体" w:cs="宋体"/>
          <w:color w:val="auto"/>
          <w:sz w:val="21"/>
          <w:szCs w:val="21"/>
          <w:highlight w:val="none"/>
        </w:rPr>
        <w:t>（含电子邮件、短信送达方式）</w:t>
      </w:r>
      <w:r>
        <w:rPr>
          <w:rFonts w:ascii="宋体" w:hAnsi="宋体" w:eastAsia="宋体" w:cs="宋体"/>
          <w:color w:val="auto"/>
          <w:sz w:val="21"/>
          <w:szCs w:val="21"/>
          <w:highlight w:val="none"/>
        </w:rPr>
        <w:t>向指定的联系人履行了通知义务，视为乙方已向甲方履行了通知义务。</w:t>
      </w:r>
    </w:p>
    <w:p w14:paraId="7C921B78">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双方可采取电子邮件形式向甲方发送与案件有关的工作情况、记录、报告等文件，该等文件自邮件发送当日视为送达，其中，乙方提交甲方文件中关于案件请示内容和服务时间的部分，在送达后五日内甲方未有反馈意见的视为甲方对该文件内容的确认。</w:t>
      </w:r>
    </w:p>
    <w:p w14:paraId="0C34C2EF">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6.4乙方</w:t>
      </w:r>
      <w:r>
        <w:rPr>
          <w:rFonts w:ascii="宋体" w:hAnsi="宋体" w:eastAsia="宋体" w:cs="宋体"/>
          <w:color w:val="auto"/>
          <w:sz w:val="21"/>
          <w:szCs w:val="21"/>
          <w:highlight w:val="none"/>
        </w:rPr>
        <w:t>确认</w:t>
      </w:r>
      <w:r>
        <w:rPr>
          <w:rFonts w:hint="eastAsia" w:ascii="宋体" w:hAnsi="宋体" w:eastAsia="宋体" w:cs="宋体"/>
          <w:color w:val="auto"/>
          <w:sz w:val="21"/>
          <w:szCs w:val="21"/>
          <w:highlight w:val="none"/>
        </w:rPr>
        <w:t>通讯地址及联系人信息如下</w:t>
      </w:r>
      <w:r>
        <w:rPr>
          <w:rFonts w:ascii="宋体" w:hAnsi="宋体" w:eastAsia="宋体" w:cs="宋体"/>
          <w:color w:val="auto"/>
          <w:sz w:val="21"/>
          <w:szCs w:val="21"/>
          <w:highlight w:val="none"/>
        </w:rPr>
        <w:t xml:space="preserve">：  </w:t>
      </w:r>
    </w:p>
    <w:p w14:paraId="5F26F382">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7458B44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6.5本合同任一方变更名称、地址、联系人或通讯邮箱的，应当在变更后3日内及时书面（含电子邮件）通知对方，对方实际收到变更通知之前的送达仍为有效送达。</w:t>
      </w:r>
    </w:p>
    <w:p w14:paraId="0A088014">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本合同未尽事宜，可由双方共同协商并签订补充协议，补充协议与本合同具有同等法律效力。</w:t>
      </w:r>
    </w:p>
    <w:p w14:paraId="03263DFC">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本合同有效期自签订之日起至案件所有程序终止。</w:t>
      </w:r>
    </w:p>
    <w:p w14:paraId="6D24A14B">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甲、乙双方在履行本合同中发生纠纷时，应协商解决，协商不成的，可以提请乙方所在地的司法行政部门或律师协会调解处理，也可以采取下列第</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项方式处理：</w:t>
      </w:r>
    </w:p>
    <w:p w14:paraId="314CB5A8">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1.向成都仲裁委员会申请仲裁；</w:t>
      </w:r>
    </w:p>
    <w:p w14:paraId="66E1BEBA">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2.向甲方所在地人民法院提起诉讼。</w:t>
      </w:r>
    </w:p>
    <w:p w14:paraId="7D5ED775">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本合同壹式</w:t>
      </w:r>
      <w:r>
        <w:rPr>
          <w:rFonts w:hint="eastAsia" w:ascii="宋体" w:hAnsi="宋体" w:eastAsia="宋体" w:cs="宋体"/>
          <w:color w:val="auto"/>
          <w:sz w:val="21"/>
          <w:szCs w:val="21"/>
          <w:highlight w:val="none"/>
          <w:lang w:eastAsia="zh-CN"/>
        </w:rPr>
        <w:t>肆</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份，经双方盖章生效，具有同等法律效力。</w:t>
      </w:r>
    </w:p>
    <w:p w14:paraId="3A7CA74E">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第十一条  </w:t>
      </w:r>
      <w:r>
        <w:rPr>
          <w:rFonts w:ascii="宋体" w:hAnsi="宋体" w:eastAsia="宋体" w:cs="宋体"/>
          <w:color w:val="auto"/>
          <w:sz w:val="21"/>
          <w:szCs w:val="21"/>
          <w:highlight w:val="none"/>
        </w:rPr>
        <w:t>本合同于202</w:t>
      </w:r>
      <w:r>
        <w:rPr>
          <w:rFonts w:hint="eastAsia" w:ascii="宋体" w:hAnsi="宋体" w:eastAsia="宋体" w:cs="宋体"/>
          <w:color w:val="auto"/>
          <w:sz w:val="21"/>
          <w:szCs w:val="21"/>
          <w:highlight w:val="none"/>
          <w:lang w:val="en-US" w:eastAsia="zh-CN"/>
        </w:rPr>
        <w:t>5</w:t>
      </w:r>
      <w:r>
        <w:rPr>
          <w:rFonts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日在</w:t>
      </w:r>
      <w:r>
        <w:rPr>
          <w:rFonts w:hint="eastAsia" w:ascii="宋体" w:hAnsi="宋体" w:eastAsia="宋体" w:cs="宋体"/>
          <w:color w:val="auto"/>
          <w:sz w:val="21"/>
          <w:szCs w:val="21"/>
          <w:highlight w:val="none"/>
        </w:rPr>
        <w:t>成都市</w:t>
      </w:r>
      <w:r>
        <w:rPr>
          <w:rFonts w:ascii="宋体" w:hAnsi="宋体" w:eastAsia="宋体" w:cs="宋体"/>
          <w:color w:val="auto"/>
          <w:sz w:val="21"/>
          <w:szCs w:val="21"/>
          <w:highlight w:val="none"/>
        </w:rPr>
        <w:t>青羊区签署。</w:t>
      </w:r>
    </w:p>
    <w:p w14:paraId="5B2B224B">
      <w:pPr>
        <w:spacing w:after="0" w:line="360" w:lineRule="auto"/>
        <w:ind w:firstLine="420" w:firstLineChars="200"/>
        <w:rPr>
          <w:rFonts w:ascii="宋体" w:hAnsi="宋体" w:eastAsia="宋体" w:cs="宋体"/>
          <w:color w:val="auto"/>
          <w:sz w:val="21"/>
          <w:szCs w:val="21"/>
          <w:highlight w:val="none"/>
        </w:rPr>
      </w:pPr>
    </w:p>
    <w:p w14:paraId="20CF719D">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四川交投供应链科技有限公司</w:t>
      </w:r>
    </w:p>
    <w:p w14:paraId="27133377">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10887A6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5ECBD273">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乙方： </w:t>
      </w:r>
    </w:p>
    <w:p w14:paraId="339DF8EB">
      <w:pPr>
        <w:spacing w:after="0" w:line="360" w:lineRule="auto"/>
        <w:ind w:firstLine="420" w:firstLineChars="200"/>
        <w:rPr>
          <w:rFonts w:ascii="宋体" w:hAnsi="宋体" w:eastAsia="宋体" w:cs="宋体"/>
          <w:color w:val="auto"/>
          <w:sz w:val="21"/>
          <w:szCs w:val="21"/>
          <w:highlight w:val="none"/>
        </w:rPr>
      </w:pPr>
    </w:p>
    <w:p w14:paraId="7519FDA2">
      <w:pPr>
        <w:rPr>
          <w:rFonts w:ascii="宋体" w:hAnsi="宋体" w:eastAsia="宋体" w:cs="宋体"/>
          <w:b/>
          <w:bCs/>
          <w:color w:val="auto"/>
          <w:sz w:val="40"/>
          <w:szCs w:val="21"/>
          <w:highlight w:val="none"/>
        </w:rPr>
      </w:pPr>
      <w:bookmarkStart w:id="37" w:name="_Toc16485"/>
      <w:bookmarkStart w:id="38" w:name="_Toc950"/>
      <w:r>
        <w:rPr>
          <w:rFonts w:ascii="宋体" w:hAnsi="宋体" w:eastAsia="宋体" w:cs="宋体"/>
          <w:b/>
          <w:bCs/>
          <w:color w:val="auto"/>
          <w:sz w:val="40"/>
          <w:szCs w:val="21"/>
          <w:highlight w:val="none"/>
        </w:rPr>
        <w:br w:type="page"/>
      </w:r>
    </w:p>
    <w:p w14:paraId="44D6FE83">
      <w:pPr>
        <w:pStyle w:val="2"/>
        <w:spacing w:after="0" w:line="360" w:lineRule="auto"/>
        <w:ind w:left="0" w:right="0" w:firstLine="0"/>
        <w:rPr>
          <w:rFonts w:ascii="宋体" w:hAnsi="宋体" w:eastAsia="宋体"/>
          <w:color w:val="auto"/>
          <w:sz w:val="28"/>
          <w:szCs w:val="21"/>
          <w:highlight w:val="none"/>
        </w:rPr>
      </w:pPr>
      <w:r>
        <w:rPr>
          <w:rFonts w:ascii="宋体" w:hAnsi="宋体" w:eastAsia="宋体" w:cs="宋体"/>
          <w:b/>
          <w:bCs/>
          <w:color w:val="auto"/>
          <w:sz w:val="40"/>
          <w:szCs w:val="21"/>
          <w:highlight w:val="none"/>
        </w:rPr>
        <w:t>第</w:t>
      </w:r>
      <w:r>
        <w:rPr>
          <w:rFonts w:hint="eastAsia" w:ascii="宋体" w:hAnsi="宋体" w:eastAsia="宋体" w:cs="宋体"/>
          <w:b/>
          <w:bCs/>
          <w:color w:val="auto"/>
          <w:sz w:val="40"/>
          <w:szCs w:val="21"/>
          <w:highlight w:val="none"/>
        </w:rPr>
        <w:t>五</w:t>
      </w:r>
      <w:r>
        <w:rPr>
          <w:rFonts w:ascii="宋体" w:hAnsi="宋体" w:eastAsia="宋体" w:cs="宋体"/>
          <w:b/>
          <w:bCs/>
          <w:color w:val="auto"/>
          <w:sz w:val="40"/>
          <w:szCs w:val="21"/>
          <w:highlight w:val="none"/>
        </w:rPr>
        <w:t>章</w:t>
      </w:r>
      <w:r>
        <w:rPr>
          <w:rFonts w:hint="eastAsia" w:ascii="宋体" w:hAnsi="宋体" w:eastAsia="宋体" w:cs="宋体"/>
          <w:b/>
          <w:bCs/>
          <w:color w:val="auto"/>
          <w:sz w:val="40"/>
          <w:szCs w:val="21"/>
          <w:highlight w:val="none"/>
        </w:rPr>
        <w:t xml:space="preserve"> </w:t>
      </w:r>
      <w:r>
        <w:rPr>
          <w:rFonts w:hint="eastAsia" w:ascii="宋体" w:hAnsi="宋体" w:eastAsia="宋体" w:cs="宋体"/>
          <w:b/>
          <w:bCs/>
          <w:color w:val="auto"/>
          <w:sz w:val="40"/>
          <w:szCs w:val="21"/>
          <w:highlight w:val="none"/>
          <w:lang w:val="en-US" w:eastAsia="zh-CN"/>
        </w:rPr>
        <w:t>比选响应</w:t>
      </w:r>
      <w:r>
        <w:rPr>
          <w:rFonts w:ascii="宋体" w:hAnsi="宋体" w:eastAsia="宋体" w:cs="宋体"/>
          <w:b/>
          <w:bCs/>
          <w:color w:val="auto"/>
          <w:sz w:val="40"/>
          <w:szCs w:val="21"/>
          <w:highlight w:val="none"/>
        </w:rPr>
        <w:t>文件格式</w:t>
      </w:r>
      <w:bookmarkEnd w:id="37"/>
      <w:bookmarkEnd w:id="38"/>
      <w:r>
        <w:rPr>
          <w:rFonts w:ascii="宋体" w:hAnsi="宋体" w:eastAsia="宋体" w:cs="宋体"/>
          <w:b/>
          <w:bCs/>
          <w:color w:val="auto"/>
          <w:sz w:val="40"/>
          <w:szCs w:val="21"/>
          <w:highlight w:val="none"/>
        </w:rPr>
        <w:t xml:space="preserve"> </w:t>
      </w:r>
    </w:p>
    <w:p w14:paraId="5E859531">
      <w:pPr>
        <w:keepNext/>
        <w:keepLines/>
        <w:tabs>
          <w:tab w:val="left" w:pos="7740"/>
        </w:tabs>
        <w:spacing w:line="360" w:lineRule="auto"/>
        <w:rPr>
          <w:rFonts w:ascii="宋体" w:hAnsi="宋体" w:eastAsia="宋体" w:cs="Times New Roman"/>
          <w:b w:val="0"/>
          <w:bCs/>
          <w:caps/>
          <w:color w:val="auto"/>
          <w:spacing w:val="10"/>
          <w:kern w:val="0"/>
          <w:sz w:val="28"/>
          <w:szCs w:val="32"/>
          <w:highlight w:val="none"/>
        </w:rPr>
      </w:pPr>
      <w:r>
        <w:rPr>
          <w:rFonts w:hint="eastAsia" w:ascii="宋体" w:hAnsi="宋体" w:eastAsia="宋体" w:cs="Times New Roman"/>
          <w:b w:val="0"/>
          <w:bCs/>
          <w:caps/>
          <w:color w:val="auto"/>
          <w:spacing w:val="10"/>
          <w:kern w:val="0"/>
          <w:sz w:val="28"/>
          <w:szCs w:val="32"/>
          <w:highlight w:val="none"/>
        </w:rPr>
        <w:t xml:space="preserve"> </w:t>
      </w:r>
      <w:bookmarkStart w:id="39" w:name="_Toc517169959"/>
      <w:bookmarkStart w:id="40" w:name="_Toc517170210"/>
      <w:bookmarkStart w:id="41" w:name="_Toc515630382"/>
      <w:bookmarkStart w:id="42" w:name="_Toc515812626"/>
      <w:bookmarkStart w:id="43" w:name="_Toc516045376"/>
      <w:bookmarkStart w:id="44" w:name="_Toc533085963"/>
      <w:bookmarkStart w:id="45" w:name="_Toc516823911"/>
      <w:r>
        <w:rPr>
          <w:rFonts w:hint="eastAsia" w:ascii="宋体" w:hAnsi="宋体" w:eastAsia="宋体" w:cs="Times New Roman"/>
          <w:b w:val="0"/>
          <w:bCs/>
          <w:caps/>
          <w:color w:val="auto"/>
          <w:spacing w:val="10"/>
          <w:kern w:val="0"/>
          <w:sz w:val="28"/>
          <w:szCs w:val="32"/>
          <w:highlight w:val="none"/>
          <w:lang w:val="en-US" w:eastAsia="zh-CN"/>
        </w:rPr>
        <w:t>比选响应</w:t>
      </w:r>
      <w:r>
        <w:rPr>
          <w:rFonts w:hint="eastAsia" w:ascii="宋体" w:hAnsi="宋体" w:eastAsia="宋体" w:cs="Times New Roman"/>
          <w:b w:val="0"/>
          <w:bCs/>
          <w:caps/>
          <w:color w:val="auto"/>
          <w:spacing w:val="10"/>
          <w:kern w:val="0"/>
          <w:sz w:val="28"/>
          <w:szCs w:val="32"/>
          <w:highlight w:val="none"/>
        </w:rPr>
        <w:t>文件封面</w:t>
      </w:r>
      <w:bookmarkEnd w:id="39"/>
      <w:bookmarkEnd w:id="40"/>
      <w:bookmarkEnd w:id="41"/>
      <w:bookmarkEnd w:id="42"/>
      <w:bookmarkEnd w:id="43"/>
      <w:bookmarkEnd w:id="44"/>
      <w:bookmarkEnd w:id="45"/>
    </w:p>
    <w:p w14:paraId="76B7F3D7">
      <w:pPr>
        <w:spacing w:after="240" w:line="360" w:lineRule="auto"/>
        <w:ind w:firstLine="883"/>
        <w:jc w:val="center"/>
        <w:rPr>
          <w:rFonts w:ascii="宋体" w:hAnsi="宋体" w:eastAsia="宋体" w:cs="Times New Roman"/>
          <w:b/>
          <w:color w:val="auto"/>
          <w:kern w:val="0"/>
          <w:sz w:val="44"/>
          <w:szCs w:val="28"/>
          <w:highlight w:val="none"/>
        </w:rPr>
      </w:pPr>
    </w:p>
    <w:p w14:paraId="3EF7EFCE">
      <w:pPr>
        <w:spacing w:after="0" w:line="360" w:lineRule="auto"/>
        <w:jc w:val="center"/>
        <w:rPr>
          <w:rFonts w:hint="eastAsia" w:ascii="宋体" w:hAnsi="宋体" w:eastAsia="宋体" w:cs="Times New Roman"/>
          <w:b/>
          <w:color w:val="auto"/>
          <w:kern w:val="0"/>
          <w:sz w:val="44"/>
          <w:szCs w:val="28"/>
          <w:highlight w:val="none"/>
          <w:u w:val="none"/>
          <w:lang w:val="en-US" w:eastAsia="zh-CN"/>
        </w:rPr>
      </w:pPr>
      <w:r>
        <w:rPr>
          <w:rFonts w:hint="eastAsia" w:ascii="宋体" w:hAnsi="宋体" w:eastAsia="宋体" w:cs="Times New Roman"/>
          <w:b/>
          <w:color w:val="auto"/>
          <w:kern w:val="0"/>
          <w:sz w:val="44"/>
          <w:szCs w:val="28"/>
          <w:highlight w:val="none"/>
          <w:u w:val="none"/>
          <w:lang w:val="en-US" w:eastAsia="zh-CN"/>
        </w:rPr>
        <w:t>四川交投供应链科技有限公司</w:t>
      </w:r>
    </w:p>
    <w:p w14:paraId="5D5773DB">
      <w:pPr>
        <w:spacing w:after="0" w:line="360" w:lineRule="auto"/>
        <w:jc w:val="center"/>
        <w:rPr>
          <w:rFonts w:hint="eastAsia" w:ascii="宋体" w:hAnsi="宋体" w:eastAsia="宋体" w:cs="Times New Roman"/>
          <w:b/>
          <w:color w:val="auto"/>
          <w:kern w:val="0"/>
          <w:sz w:val="44"/>
          <w:szCs w:val="28"/>
          <w:highlight w:val="none"/>
          <w:u w:val="none"/>
          <w:lang w:val="en-US" w:eastAsia="zh-CN"/>
        </w:rPr>
      </w:pPr>
      <w:r>
        <w:rPr>
          <w:rFonts w:hint="eastAsia" w:ascii="宋体" w:hAnsi="宋体" w:eastAsia="宋体" w:cs="Times New Roman"/>
          <w:b/>
          <w:color w:val="auto"/>
          <w:kern w:val="0"/>
          <w:sz w:val="44"/>
          <w:szCs w:val="28"/>
          <w:highlight w:val="none"/>
          <w:u w:val="none"/>
          <w:lang w:val="en-US" w:eastAsia="zh-CN"/>
        </w:rPr>
        <w:t>关于与某公司买卖合同纠纷再审案件</w:t>
      </w:r>
    </w:p>
    <w:p w14:paraId="382D41DD">
      <w:pPr>
        <w:spacing w:after="0" w:line="360" w:lineRule="auto"/>
        <w:jc w:val="center"/>
        <w:rPr>
          <w:rFonts w:ascii="宋体" w:hAnsi="宋体" w:eastAsia="宋体" w:cs="Times New Roman"/>
          <w:b/>
          <w:color w:val="auto"/>
          <w:kern w:val="0"/>
          <w:sz w:val="44"/>
          <w:szCs w:val="28"/>
          <w:highlight w:val="none"/>
          <w:u w:val="none"/>
        </w:rPr>
      </w:pPr>
      <w:r>
        <w:rPr>
          <w:rFonts w:hint="eastAsia" w:ascii="宋体" w:hAnsi="宋体" w:eastAsia="宋体" w:cs="Times New Roman"/>
          <w:b/>
          <w:color w:val="auto"/>
          <w:kern w:val="0"/>
          <w:sz w:val="44"/>
          <w:szCs w:val="28"/>
          <w:highlight w:val="none"/>
          <w:u w:val="none"/>
          <w:lang w:val="en-US" w:eastAsia="zh-CN"/>
        </w:rPr>
        <w:t>法律专项服务采购项目</w:t>
      </w:r>
    </w:p>
    <w:p w14:paraId="4E948BA0">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14:paraId="5049DEFF">
      <w:pPr>
        <w:adjustRightInd w:val="0"/>
        <w:snapToGrid w:val="0"/>
        <w:spacing w:after="0" w:line="360" w:lineRule="auto"/>
        <w:jc w:val="center"/>
        <w:rPr>
          <w:rFonts w:ascii="宋体" w:hAnsi="宋体" w:eastAsia="宋体" w:cs="Times New Roman"/>
          <w:b/>
          <w:bCs/>
          <w:color w:val="auto"/>
          <w:kern w:val="0"/>
          <w:sz w:val="52"/>
          <w:szCs w:val="28"/>
          <w:highlight w:val="none"/>
        </w:rPr>
      </w:pPr>
      <w:r>
        <w:rPr>
          <w:rFonts w:hint="eastAsia" w:ascii="宋体" w:hAnsi="宋体" w:eastAsia="宋体" w:cs="Times New Roman"/>
          <w:b/>
          <w:bCs/>
          <w:color w:val="auto"/>
          <w:kern w:val="0"/>
          <w:sz w:val="52"/>
          <w:szCs w:val="28"/>
          <w:highlight w:val="none"/>
          <w:lang w:val="en-US" w:eastAsia="zh-CN"/>
        </w:rPr>
        <w:t>比选响应</w:t>
      </w:r>
      <w:r>
        <w:rPr>
          <w:rFonts w:hint="eastAsia" w:ascii="宋体" w:hAnsi="宋体" w:eastAsia="宋体" w:cs="Times New Roman"/>
          <w:b/>
          <w:bCs/>
          <w:color w:val="auto"/>
          <w:kern w:val="0"/>
          <w:sz w:val="52"/>
          <w:szCs w:val="28"/>
          <w:highlight w:val="none"/>
        </w:rPr>
        <w:t>文件</w:t>
      </w:r>
    </w:p>
    <w:p w14:paraId="75575464">
      <w:pPr>
        <w:widowControl w:val="0"/>
        <w:spacing w:after="0" w:line="360" w:lineRule="auto"/>
        <w:ind w:right="823" w:rightChars="374"/>
        <w:jc w:val="center"/>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p>
    <w:p w14:paraId="708DC377">
      <w:pPr>
        <w:widowControl w:val="0"/>
        <w:spacing w:after="0" w:line="360" w:lineRule="auto"/>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（正本/副本）</w:t>
      </w:r>
    </w:p>
    <w:p w14:paraId="361B4B0D">
      <w:pPr>
        <w:adjustRightInd w:val="0"/>
        <w:snapToGrid w:val="0"/>
        <w:spacing w:after="0" w:line="360" w:lineRule="auto"/>
        <w:jc w:val="center"/>
        <w:rPr>
          <w:rFonts w:ascii="宋体" w:hAnsi="宋体" w:eastAsia="宋体" w:cs="Times New Roman"/>
          <w:bCs/>
          <w:color w:val="auto"/>
          <w:kern w:val="0"/>
          <w:sz w:val="28"/>
          <w:szCs w:val="28"/>
          <w:highlight w:val="none"/>
        </w:rPr>
      </w:pPr>
    </w:p>
    <w:p w14:paraId="7B07395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BE0807F">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306AD56">
      <w:pPr>
        <w:pStyle w:val="12"/>
        <w:rPr>
          <w:highlight w:val="none"/>
        </w:rPr>
      </w:pPr>
    </w:p>
    <w:p w14:paraId="710818D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8775E80">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66F8EE48">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4BB3DF94">
      <w:pPr>
        <w:pStyle w:val="3"/>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9" w:type="default"/>
          <w:pgSz w:w="12240" w:h="15840"/>
          <w:pgMar w:top="1440" w:right="1440" w:bottom="1440" w:left="1440" w:header="720" w:footer="720" w:gutter="0"/>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46" w:name="_Toc15260"/>
      <w:bookmarkStart w:id="47" w:name="_Toc128141273"/>
      <w:bookmarkStart w:id="48" w:name="_Toc3485"/>
    </w:p>
    <w:p w14:paraId="715441D2">
      <w:pPr>
        <w:pStyle w:val="4"/>
        <w:rPr>
          <w:highlight w:val="none"/>
        </w:rPr>
      </w:pPr>
    </w:p>
    <w:p w14:paraId="06AEFEA0">
      <w:pPr>
        <w:pStyle w:val="3"/>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46"/>
      <w:bookmarkEnd w:id="47"/>
      <w:bookmarkEnd w:id="48"/>
    </w:p>
    <w:p w14:paraId="240FEF92">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599A5DAA">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777182ED">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1F70E705">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386AFDBE">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3C5952BA">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3E1B1CD7">
      <w:pPr>
        <w:pStyle w:val="12"/>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09942D6B">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71866212">
      <w:pPr>
        <w:pStyle w:val="3"/>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cols w:space="720" w:num="1"/>
        </w:sectPr>
      </w:pPr>
      <w:bookmarkStart w:id="49" w:name="_Toc2224"/>
      <w:bookmarkStart w:id="50" w:name="_Toc14455"/>
      <w:bookmarkStart w:id="51" w:name="_Toc128141274"/>
    </w:p>
    <w:p w14:paraId="04A06701">
      <w:pPr>
        <w:pStyle w:val="3"/>
        <w:spacing w:after="0" w:line="360" w:lineRule="auto"/>
        <w:ind w:left="0" w:right="0" w:firstLine="0"/>
        <w:jc w:val="center"/>
        <w:rPr>
          <w:rFonts w:hint="default" w:ascii="宋体" w:hAnsi="宋体" w:eastAsia="宋体"/>
          <w:b/>
          <w:bCs/>
          <w:color w:val="auto"/>
          <w:sz w:val="36"/>
          <w:szCs w:val="36"/>
          <w:highlight w:val="none"/>
          <w:lang w:val="en-US" w:eastAsia="zh-CN"/>
        </w:rPr>
      </w:pPr>
      <w:r>
        <w:rPr>
          <w:rFonts w:ascii="宋体" w:hAnsi="宋体" w:eastAsia="宋体"/>
          <w:b/>
          <w:bCs/>
          <w:color w:val="auto"/>
          <w:sz w:val="36"/>
          <w:szCs w:val="36"/>
          <w:highlight w:val="none"/>
        </w:rPr>
        <w:t>一、</w:t>
      </w:r>
      <w:bookmarkEnd w:id="49"/>
      <w:bookmarkEnd w:id="50"/>
      <w:bookmarkEnd w:id="51"/>
      <w:r>
        <w:rPr>
          <w:rFonts w:hint="eastAsia" w:ascii="宋体" w:hAnsi="宋体" w:eastAsia="宋体"/>
          <w:b/>
          <w:bCs/>
          <w:color w:val="auto"/>
          <w:sz w:val="36"/>
          <w:szCs w:val="36"/>
          <w:highlight w:val="none"/>
          <w:lang w:val="en-US" w:eastAsia="zh-CN"/>
        </w:rPr>
        <w:t>比选申请函</w:t>
      </w:r>
    </w:p>
    <w:p w14:paraId="6EBDD7FD">
      <w:pPr>
        <w:spacing w:after="152" w:line="265" w:lineRule="auto"/>
        <w:ind w:left="-5" w:right="103" w:hanging="10"/>
        <w:rPr>
          <w:rFonts w:ascii="宋体" w:hAnsi="宋体" w:eastAsia="宋体"/>
          <w:color w:val="auto"/>
          <w:sz w:val="24"/>
          <w:szCs w:val="24"/>
          <w:highlight w:val="none"/>
          <w:u w:val="none" w:color="auto"/>
        </w:rPr>
      </w:pPr>
      <w:r>
        <w:rPr>
          <w:rFonts w:hint="eastAsia" w:ascii="宋体" w:hAnsi="宋体" w:eastAsia="宋体" w:cs="Times New Roman"/>
          <w:color w:val="auto"/>
          <w:sz w:val="24"/>
          <w:szCs w:val="24"/>
          <w:highlight w:val="none"/>
          <w:u w:val="none" w:color="auto"/>
          <w:lang w:eastAsia="zh-CN"/>
        </w:rPr>
        <w:t>四川交投供应链科技有限公司</w:t>
      </w:r>
      <w:r>
        <w:rPr>
          <w:rFonts w:ascii="宋体" w:hAnsi="宋体" w:eastAsia="宋体" w:cs="宋体"/>
          <w:color w:val="auto"/>
          <w:sz w:val="24"/>
          <w:szCs w:val="24"/>
          <w:highlight w:val="none"/>
          <w:u w:val="none" w:color="auto"/>
        </w:rPr>
        <w:t>：</w:t>
      </w:r>
      <w:r>
        <w:rPr>
          <w:rFonts w:ascii="宋体" w:hAnsi="宋体" w:eastAsia="宋体" w:cs="Times New Roman"/>
          <w:color w:val="auto"/>
          <w:sz w:val="24"/>
          <w:szCs w:val="24"/>
          <w:highlight w:val="none"/>
          <w:u w:val="none" w:color="auto"/>
        </w:rPr>
        <w:t xml:space="preserve"> </w:t>
      </w:r>
    </w:p>
    <w:p w14:paraId="6BD310EB">
      <w:pPr>
        <w:spacing w:after="0" w:line="360" w:lineRule="auto"/>
        <w:ind w:firstLine="480" w:firstLineChars="200"/>
        <w:jc w:val="both"/>
        <w:rPr>
          <w:rFonts w:ascii="宋体" w:hAnsi="宋体" w:eastAsia="宋体"/>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宋体"/>
          <w:color w:val="auto"/>
          <w:sz w:val="24"/>
          <w:szCs w:val="24"/>
          <w:highlight w:val="none"/>
        </w:rPr>
        <w:t>．我方已仔细研究了</w:t>
      </w:r>
      <w:r>
        <w:rPr>
          <w:rFonts w:hint="eastAsia" w:ascii="宋体" w:hAnsi="宋体" w:eastAsia="宋体" w:cs="宋体"/>
          <w:b/>
          <w:bCs/>
          <w:color w:val="auto"/>
          <w:sz w:val="24"/>
          <w:szCs w:val="28"/>
          <w:highlight w:val="none"/>
          <w:u w:val="single"/>
          <w:lang w:eastAsia="zh-CN"/>
        </w:rPr>
        <w:t>四川交投供应链科技有限公司</w:t>
      </w:r>
      <w:r>
        <w:rPr>
          <w:rFonts w:hint="eastAsia" w:ascii="宋体" w:hAnsi="宋体" w:eastAsia="宋体" w:cs="宋体"/>
          <w:b/>
          <w:bCs/>
          <w:color w:val="auto"/>
          <w:sz w:val="24"/>
          <w:szCs w:val="28"/>
          <w:highlight w:val="none"/>
          <w:u w:val="single"/>
          <w:lang w:val="en-US" w:eastAsia="zh-CN"/>
        </w:rPr>
        <w:t>关于与某公司买卖合同纠纷再审案件法律专项服务采购项目</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报价</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ascii="宋体" w:hAnsi="宋体" w:eastAsia="宋体" w:cs="黑体"/>
          <w:color w:val="auto"/>
          <w:sz w:val="24"/>
          <w:szCs w:val="24"/>
          <w:highlight w:val="none"/>
        </w:rPr>
        <w:t>，</w:t>
      </w:r>
      <w:r>
        <w:rPr>
          <w:rFonts w:ascii="宋体" w:hAnsi="宋体" w:eastAsia="宋体" w:cs="宋体"/>
          <w:color w:val="auto"/>
          <w:sz w:val="24"/>
          <w:szCs w:val="24"/>
          <w:highlight w:val="none"/>
        </w:rPr>
        <w:t>服务期限：</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b/>
          <w:bCs/>
          <w:color w:val="auto"/>
          <w:sz w:val="24"/>
          <w:szCs w:val="24"/>
          <w:highlight w:val="none"/>
          <w:u w:val="single" w:color="000000"/>
          <w:lang w:eastAsia="zh-CN"/>
        </w:rPr>
        <w:t>自代理合同签订之日起至甲方债权全部实现为止</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并响应贵方</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文件中所有实质性要求，按合同约定履行全部义务</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204A6C1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宋体"/>
          <w:color w:val="auto"/>
          <w:sz w:val="24"/>
          <w:szCs w:val="24"/>
          <w:highlight w:val="none"/>
        </w:rPr>
        <w:t>我方的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文件包括下列内容：</w:t>
      </w:r>
      <w:r>
        <w:rPr>
          <w:rFonts w:ascii="宋体" w:hAnsi="宋体" w:eastAsia="宋体" w:cs="Times New Roman"/>
          <w:color w:val="auto"/>
          <w:sz w:val="24"/>
          <w:szCs w:val="24"/>
          <w:highlight w:val="none"/>
        </w:rPr>
        <w:t xml:space="preserve"> </w:t>
      </w:r>
    </w:p>
    <w:p w14:paraId="0A3C4922">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（1）比选申请函</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74D3DDAE">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人身份证明或授权委托书；</w:t>
      </w:r>
      <w:r>
        <w:rPr>
          <w:rFonts w:ascii="宋体" w:hAnsi="宋体" w:eastAsia="宋体" w:cs="Times New Roman"/>
          <w:color w:val="auto"/>
          <w:sz w:val="24"/>
          <w:szCs w:val="24"/>
          <w:highlight w:val="none"/>
        </w:rPr>
        <w:t xml:space="preserve"> </w:t>
      </w:r>
    </w:p>
    <w:p w14:paraId="5816C8AA">
      <w:pPr>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（3）资格审查资料</w:t>
      </w:r>
      <w:r>
        <w:rPr>
          <w:rFonts w:ascii="宋体" w:hAnsi="宋体" w:eastAsia="宋体" w:cs="宋体"/>
          <w:color w:val="auto"/>
          <w:sz w:val="24"/>
          <w:szCs w:val="24"/>
          <w:highlight w:val="none"/>
        </w:rPr>
        <w:t>；</w:t>
      </w:r>
    </w:p>
    <w:p w14:paraId="541D5FD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承诺函</w:t>
      </w:r>
      <w:r>
        <w:rPr>
          <w:rFonts w:hint="eastAsia" w:ascii="宋体" w:hAnsi="宋体" w:eastAsia="宋体" w:cs="宋体"/>
          <w:color w:val="auto"/>
          <w:sz w:val="24"/>
          <w:szCs w:val="24"/>
          <w:highlight w:val="none"/>
        </w:rPr>
        <w:t>；</w:t>
      </w:r>
    </w:p>
    <w:p w14:paraId="5BD90941">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（5）服务方案</w:t>
      </w:r>
    </w:p>
    <w:p w14:paraId="37E360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）其他资料</w:t>
      </w:r>
      <w:r>
        <w:rPr>
          <w:rFonts w:hint="eastAsia" w:ascii="宋体" w:hAnsi="宋体" w:eastAsia="宋体" w:cs="宋体"/>
          <w:color w:val="auto"/>
          <w:sz w:val="24"/>
          <w:szCs w:val="24"/>
          <w:highlight w:val="none"/>
          <w:lang w:eastAsia="zh-CN"/>
        </w:rPr>
        <w:t>（如有）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562AD7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文件的上述组成部分如存在内容不一致的，以</w:t>
      </w:r>
      <w:r>
        <w:rPr>
          <w:rFonts w:hint="eastAsia" w:ascii="宋体" w:hAnsi="宋体" w:eastAsia="宋体" w:cs="宋体"/>
          <w:color w:val="auto"/>
          <w:sz w:val="24"/>
          <w:szCs w:val="24"/>
          <w:highlight w:val="none"/>
        </w:rPr>
        <w:t>比选申请函</w:t>
      </w:r>
      <w:r>
        <w:rPr>
          <w:rFonts w:ascii="宋体" w:hAnsi="宋体" w:eastAsia="宋体" w:cs="宋体"/>
          <w:color w:val="auto"/>
          <w:sz w:val="24"/>
          <w:szCs w:val="24"/>
          <w:highlight w:val="none"/>
        </w:rPr>
        <w:t>为准。</w:t>
      </w:r>
      <w:r>
        <w:rPr>
          <w:rFonts w:ascii="宋体" w:hAnsi="宋体" w:eastAsia="宋体" w:cs="Times New Roman"/>
          <w:color w:val="auto"/>
          <w:sz w:val="24"/>
          <w:szCs w:val="24"/>
          <w:highlight w:val="none"/>
        </w:rPr>
        <w:t xml:space="preserve"> </w:t>
      </w:r>
    </w:p>
    <w:p w14:paraId="6D9526CB">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3</w:t>
      </w:r>
      <w:r>
        <w:rPr>
          <w:rFonts w:ascii="宋体" w:hAnsi="宋体" w:eastAsia="宋体" w:cs="宋体"/>
          <w:color w:val="auto"/>
          <w:sz w:val="24"/>
          <w:szCs w:val="24"/>
          <w:highlight w:val="none"/>
        </w:rPr>
        <w:t>．我方承诺在</w:t>
      </w:r>
      <w:r>
        <w:rPr>
          <w:rFonts w:hint="eastAsia" w:ascii="宋体" w:hAnsi="宋体" w:eastAsia="宋体" w:cs="宋体"/>
          <w:color w:val="auto"/>
          <w:sz w:val="24"/>
          <w:szCs w:val="24"/>
          <w:highlight w:val="none"/>
          <w:lang w:val="en-US" w:eastAsia="zh-CN"/>
        </w:rPr>
        <w:t>比选文件</w:t>
      </w:r>
      <w:r>
        <w:rPr>
          <w:rFonts w:ascii="宋体" w:hAnsi="宋体" w:eastAsia="宋体" w:cs="宋体"/>
          <w:color w:val="auto"/>
          <w:sz w:val="24"/>
          <w:szCs w:val="24"/>
          <w:highlight w:val="none"/>
        </w:rPr>
        <w:t>规定的有效期内不撤销</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w:t>
      </w:r>
      <w:r>
        <w:rPr>
          <w:rFonts w:ascii="宋体" w:hAnsi="宋体" w:eastAsia="宋体" w:cs="Times New Roman"/>
          <w:color w:val="auto"/>
          <w:sz w:val="24"/>
          <w:szCs w:val="24"/>
          <w:highlight w:val="none"/>
        </w:rPr>
        <w:t xml:space="preserve"> </w:t>
      </w:r>
    </w:p>
    <w:p w14:paraId="76B64F0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4</w:t>
      </w:r>
      <w:r>
        <w:rPr>
          <w:rFonts w:ascii="宋体" w:hAnsi="宋体" w:eastAsia="宋体" w:cs="宋体"/>
          <w:color w:val="auto"/>
          <w:sz w:val="24"/>
          <w:szCs w:val="24"/>
          <w:highlight w:val="none"/>
        </w:rPr>
        <w:t>．如我方</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，我方承诺：</w:t>
      </w:r>
      <w:r>
        <w:rPr>
          <w:rFonts w:ascii="宋体" w:hAnsi="宋体" w:eastAsia="宋体" w:cs="Times New Roman"/>
          <w:color w:val="auto"/>
          <w:sz w:val="24"/>
          <w:szCs w:val="24"/>
          <w:highlight w:val="none"/>
        </w:rPr>
        <w:t xml:space="preserve"> </w:t>
      </w:r>
    </w:p>
    <w:p w14:paraId="33C9376B">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通知书后，在</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 xml:space="preserve">通知书规定的期限内与你方签订合同； </w:t>
      </w:r>
    </w:p>
    <w:p w14:paraId="5F823FA3">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在签订合同时不向你方提出附加条件； </w:t>
      </w:r>
    </w:p>
    <w:p w14:paraId="3735F305">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 xml:space="preserve">在合同约定的期限内完成合同规定的全部义务。 </w:t>
      </w:r>
    </w:p>
    <w:p w14:paraId="7DFEFBF4">
      <w:pPr>
        <w:spacing w:after="0" w:line="360" w:lineRule="auto"/>
        <w:ind w:firstLine="480" w:firstLineChars="200"/>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5</w:t>
      </w:r>
      <w:r>
        <w:rPr>
          <w:rFonts w:ascii="宋体" w:hAnsi="宋体" w:eastAsia="宋体" w:cs="宋体"/>
          <w:color w:val="auto"/>
          <w:sz w:val="24"/>
          <w:szCs w:val="24"/>
          <w:highlight w:val="none"/>
        </w:rPr>
        <w:t>．我方在此声明，所递交的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文件及有关资料内容完整、真实和准确，</w:t>
      </w:r>
      <w:r>
        <w:rPr>
          <w:rFonts w:hint="eastAsia" w:ascii="宋体" w:hAnsi="宋体" w:eastAsia="宋体" w:cs="宋体"/>
          <w:color w:val="auto"/>
          <w:sz w:val="24"/>
          <w:szCs w:val="24"/>
          <w:highlight w:val="none"/>
        </w:rPr>
        <w:t>一旦发现上述资料和信息的失实和错误，贵方将有权否决我方的</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，同时，我方将承担相应的法律责任。</w:t>
      </w:r>
    </w:p>
    <w:p w14:paraId="02BAE1C9">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B1AC2D7">
      <w:pPr>
        <w:spacing w:after="151"/>
        <w:ind w:left="10" w:right="451" w:hanging="10"/>
        <w:jc w:val="right"/>
        <w:rPr>
          <w:rFonts w:ascii="宋体" w:hAnsi="宋体" w:eastAsia="宋体" w:cs="宋体"/>
          <w:color w:val="auto"/>
          <w:sz w:val="24"/>
          <w:szCs w:val="24"/>
          <w:highlight w:val="none"/>
        </w:rPr>
      </w:pPr>
    </w:p>
    <w:p w14:paraId="6FB45D17">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0244A0A0">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人或其委托代理人：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（签字）</w:t>
      </w:r>
      <w:r>
        <w:rPr>
          <w:rFonts w:ascii="宋体" w:hAnsi="宋体" w:eastAsia="宋体" w:cs="Times New Roman"/>
          <w:color w:val="auto"/>
          <w:sz w:val="24"/>
          <w:szCs w:val="24"/>
          <w:highlight w:val="none"/>
        </w:rPr>
        <w:t xml:space="preserve"> </w:t>
      </w:r>
    </w:p>
    <w:p w14:paraId="7251D039">
      <w:pPr>
        <w:spacing w:after="151"/>
        <w:ind w:left="10" w:right="451" w:hanging="10"/>
        <w:jc w:val="right"/>
        <w:rPr>
          <w:rFonts w:ascii="宋体" w:hAnsi="宋体" w:eastAsia="宋体"/>
          <w:color w:val="auto"/>
          <w:sz w:val="32"/>
          <w:highlight w:val="none"/>
        </w:rPr>
      </w:pP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bookmarkStart w:id="52" w:name="_Toc20030"/>
      <w:bookmarkStart w:id="53" w:name="_Toc22530"/>
      <w:bookmarkStart w:id="54" w:name="_Toc128141275"/>
    </w:p>
    <w:p w14:paraId="3A17758B">
      <w:pPr>
        <w:widowControl w:val="0"/>
        <w:spacing w:after="0" w:line="360" w:lineRule="auto"/>
        <w:jc w:val="center"/>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sz w:val="36"/>
          <w:szCs w:val="36"/>
          <w:highlight w:val="none"/>
        </w:rPr>
        <w:t>报价函</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诉讼</w:t>
      </w:r>
      <w:r>
        <w:rPr>
          <w:rFonts w:hint="eastAsia" w:ascii="宋体" w:hAnsi="宋体" w:eastAsia="宋体" w:cs="宋体"/>
          <w:b/>
          <w:bCs/>
          <w:color w:val="auto"/>
          <w:sz w:val="36"/>
          <w:szCs w:val="36"/>
          <w:highlight w:val="none"/>
          <w:lang w:eastAsia="zh-CN"/>
        </w:rPr>
        <w:t>）</w:t>
      </w:r>
    </w:p>
    <w:p w14:paraId="5554247D">
      <w:pPr>
        <w:keepNext w:val="0"/>
        <w:keepLines w:val="0"/>
        <w:pageBreakBefore w:val="0"/>
        <w:widowControl w:val="0"/>
        <w:kinsoku/>
        <w:wordWrap/>
        <w:overflowPunct/>
        <w:topLinePunct w:val="0"/>
        <w:autoSpaceDE w:val="0"/>
        <w:autoSpaceDN w:val="0"/>
        <w:bidi w:val="0"/>
        <w:adjustRightInd w:val="0"/>
        <w:snapToGrid/>
        <w:spacing w:before="156" w:beforeLines="50" w:after="0" w:line="400" w:lineRule="exact"/>
        <w:ind w:left="110" w:leftChars="50"/>
        <w:jc w:val="both"/>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致：</w:t>
      </w:r>
      <w:r>
        <w:rPr>
          <w:rFonts w:hint="eastAsia" w:ascii="宋体" w:hAnsi="宋体" w:eastAsia="宋体" w:cs="宋体"/>
          <w:b w:val="0"/>
          <w:bCs w:val="0"/>
          <w:color w:val="auto"/>
          <w:kern w:val="0"/>
          <w:sz w:val="24"/>
          <w:szCs w:val="24"/>
          <w:highlight w:val="none"/>
          <w:lang w:eastAsia="zh-CN"/>
        </w:rPr>
        <w:t>四川交投供应链科技有限公司</w:t>
      </w:r>
    </w:p>
    <w:p w14:paraId="549C701C">
      <w:pPr>
        <w:keepNext w:val="0"/>
        <w:keepLines w:val="0"/>
        <w:pageBreakBefore w:val="0"/>
        <w:widowControl w:val="0"/>
        <w:kinsoku/>
        <w:wordWrap/>
        <w:overflowPunct/>
        <w:topLinePunct w:val="0"/>
        <w:autoSpaceDE w:val="0"/>
        <w:autoSpaceDN w:val="0"/>
        <w:bidi w:val="0"/>
        <w:adjustRightInd w:val="0"/>
        <w:snapToGrid/>
        <w:spacing w:after="0" w:line="400" w:lineRule="exact"/>
        <w:ind w:left="110" w:leftChars="50" w:firstLine="480" w:firstLine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本所仔细研究了</w:t>
      </w:r>
      <w:r>
        <w:rPr>
          <w:rFonts w:hint="eastAsia" w:ascii="宋体" w:hAnsi="宋体" w:eastAsia="宋体" w:cs="宋体"/>
          <w:b w:val="0"/>
          <w:bCs w:val="0"/>
          <w:color w:val="auto"/>
          <w:kern w:val="0"/>
          <w:sz w:val="24"/>
          <w:szCs w:val="24"/>
          <w:highlight w:val="none"/>
        </w:rPr>
        <w:t>贵公司关于</w:t>
      </w:r>
      <w:r>
        <w:rPr>
          <w:rFonts w:hint="eastAsia" w:ascii="宋体" w:hAnsi="宋体" w:eastAsia="宋体" w:cs="宋体"/>
          <w:b w:val="0"/>
          <w:bCs w:val="0"/>
          <w:color w:val="auto"/>
          <w:kern w:val="0"/>
          <w:sz w:val="24"/>
          <w:szCs w:val="24"/>
          <w:highlight w:val="none"/>
          <w:lang w:val="en-US" w:eastAsia="zh-CN"/>
        </w:rPr>
        <w:t>与某公司买卖</w:t>
      </w:r>
      <w:r>
        <w:rPr>
          <w:rFonts w:hint="eastAsia" w:ascii="宋体" w:hAnsi="宋体" w:eastAsia="宋体" w:cs="宋体"/>
          <w:b w:val="0"/>
          <w:bCs w:val="0"/>
          <w:color w:val="auto"/>
          <w:kern w:val="0"/>
          <w:sz w:val="24"/>
          <w:szCs w:val="24"/>
          <w:highlight w:val="none"/>
        </w:rPr>
        <w:t>合同</w:t>
      </w:r>
      <w:r>
        <w:rPr>
          <w:rFonts w:hint="eastAsia" w:ascii="宋体" w:hAnsi="宋体" w:eastAsia="宋体" w:cs="宋体"/>
          <w:b w:val="0"/>
          <w:bCs w:val="0"/>
          <w:color w:val="auto"/>
          <w:kern w:val="0"/>
          <w:sz w:val="24"/>
          <w:szCs w:val="24"/>
          <w:highlight w:val="none"/>
          <w:lang w:eastAsia="zh-CN"/>
        </w:rPr>
        <w:t>纠纷再审</w:t>
      </w:r>
      <w:r>
        <w:rPr>
          <w:rFonts w:hint="eastAsia" w:ascii="宋体" w:hAnsi="宋体" w:eastAsia="宋体" w:cs="宋体"/>
          <w:b w:val="0"/>
          <w:bCs w:val="0"/>
          <w:color w:val="auto"/>
          <w:kern w:val="0"/>
          <w:sz w:val="24"/>
          <w:szCs w:val="24"/>
          <w:highlight w:val="none"/>
        </w:rPr>
        <w:t>案件</w:t>
      </w:r>
      <w:r>
        <w:rPr>
          <w:rFonts w:hint="eastAsia" w:ascii="宋体" w:hAnsi="宋体" w:eastAsia="宋体" w:cs="宋体"/>
          <w:color w:val="auto"/>
          <w:kern w:val="0"/>
          <w:sz w:val="24"/>
          <w:szCs w:val="24"/>
          <w:highlight w:val="none"/>
        </w:rPr>
        <w:t>基本情况，综合考虑该项目案件类型、案件金额及难易程度</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，针对贵公司该项目律师代理费本所报价如下：</w:t>
      </w:r>
    </w:p>
    <w:tbl>
      <w:tblPr>
        <w:tblStyle w:val="3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459"/>
        <w:gridCol w:w="5649"/>
      </w:tblGrid>
      <w:tr w14:paraId="625C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477" w:type="dxa"/>
            <w:tcBorders>
              <w:top w:val="single" w:color="auto" w:sz="4" w:space="0"/>
              <w:left w:val="single" w:color="auto" w:sz="4" w:space="0"/>
              <w:right w:val="single" w:color="auto" w:sz="4" w:space="0"/>
            </w:tcBorders>
            <w:noWrap w:val="0"/>
            <w:vAlign w:val="center"/>
          </w:tcPr>
          <w:p w14:paraId="3F972F58">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kern w:val="0"/>
                <w:sz w:val="24"/>
                <w:szCs w:val="24"/>
                <w:lang w:eastAsia="zh-CN"/>
              </w:rPr>
            </w:pPr>
            <w:r>
              <w:rPr>
                <w:rFonts w:hint="eastAsia" w:ascii="方正仿宋_GB2312" w:hAnsi="方正仿宋_GB2312" w:eastAsia="方正仿宋_GB2312" w:cs="方正仿宋_GB2312"/>
                <w:b/>
                <w:bCs/>
                <w:color w:val="auto"/>
                <w:kern w:val="0"/>
                <w:sz w:val="24"/>
                <w:szCs w:val="24"/>
                <w:lang w:eastAsia="zh-CN"/>
              </w:rPr>
              <w:t>涵盖阶段</w:t>
            </w:r>
          </w:p>
        </w:tc>
        <w:tc>
          <w:tcPr>
            <w:tcW w:w="1459" w:type="dxa"/>
            <w:tcBorders>
              <w:top w:val="single" w:color="auto" w:sz="4" w:space="0"/>
              <w:left w:val="single" w:color="auto" w:sz="4" w:space="0"/>
              <w:right w:val="single" w:color="auto" w:sz="4" w:space="0"/>
            </w:tcBorders>
            <w:noWrap w:val="0"/>
            <w:vAlign w:val="center"/>
          </w:tcPr>
          <w:p w14:paraId="7276597E">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kern w:val="0"/>
                <w:sz w:val="24"/>
                <w:szCs w:val="24"/>
                <w:lang w:eastAsia="zh-CN"/>
              </w:rPr>
            </w:pPr>
            <w:r>
              <w:rPr>
                <w:rFonts w:hint="eastAsia" w:ascii="方正仿宋_GB2312" w:hAnsi="方正仿宋_GB2312" w:eastAsia="方正仿宋_GB2312" w:cs="方正仿宋_GB2312"/>
                <w:b/>
                <w:bCs/>
                <w:color w:val="auto"/>
                <w:kern w:val="0"/>
                <w:sz w:val="24"/>
                <w:szCs w:val="24"/>
                <w:lang w:eastAsia="zh-CN"/>
              </w:rPr>
              <w:t>收费模式</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0ED8B5F1">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kern w:val="0"/>
                <w:sz w:val="24"/>
                <w:szCs w:val="24"/>
              </w:rPr>
            </w:pPr>
            <w:r>
              <w:rPr>
                <w:rFonts w:hint="eastAsia" w:ascii="方正仿宋_GB2312" w:hAnsi="方正仿宋_GB2312" w:eastAsia="方正仿宋_GB2312" w:cs="方正仿宋_GB2312"/>
                <w:b/>
                <w:bCs/>
                <w:color w:val="auto"/>
                <w:kern w:val="0"/>
                <w:sz w:val="24"/>
                <w:szCs w:val="24"/>
              </w:rPr>
              <w:t>收费金额</w:t>
            </w:r>
          </w:p>
        </w:tc>
      </w:tr>
      <w:tr w14:paraId="05C0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477" w:type="dxa"/>
            <w:vMerge w:val="restart"/>
            <w:tcBorders>
              <w:top w:val="single" w:color="auto" w:sz="4" w:space="0"/>
              <w:left w:val="single" w:color="auto" w:sz="4" w:space="0"/>
              <w:right w:val="single" w:color="auto" w:sz="4" w:space="0"/>
            </w:tcBorders>
            <w:noWrap w:val="0"/>
            <w:vAlign w:val="center"/>
          </w:tcPr>
          <w:p w14:paraId="606D7846">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sz w:val="24"/>
                <w:szCs w:val="24"/>
                <w:lang w:eastAsia="zh-CN"/>
              </w:rPr>
            </w:pPr>
            <w:r>
              <w:rPr>
                <w:rFonts w:hint="eastAsia" w:ascii="方正仿宋_GB2312" w:hAnsi="方正仿宋_GB2312" w:eastAsia="方正仿宋_GB2312" w:cs="方正仿宋_GB2312"/>
                <w:b/>
                <w:bCs/>
                <w:color w:val="auto"/>
                <w:sz w:val="24"/>
                <w:szCs w:val="24"/>
                <w:lang w:eastAsia="zh-CN"/>
              </w:rPr>
              <w:t>再审、重审一审（如有）、重审二审（如有）、执行（如有）</w:t>
            </w:r>
          </w:p>
        </w:tc>
        <w:tc>
          <w:tcPr>
            <w:tcW w:w="1459" w:type="dxa"/>
            <w:tcBorders>
              <w:top w:val="single" w:color="auto" w:sz="4" w:space="0"/>
              <w:left w:val="single" w:color="auto" w:sz="4" w:space="0"/>
              <w:right w:val="single" w:color="auto" w:sz="4" w:space="0"/>
            </w:tcBorders>
            <w:noWrap w:val="0"/>
            <w:vAlign w:val="center"/>
          </w:tcPr>
          <w:p w14:paraId="146317BC">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sz w:val="24"/>
                <w:szCs w:val="24"/>
                <w:lang w:eastAsia="zh-CN"/>
              </w:rPr>
            </w:pPr>
            <w:r>
              <w:rPr>
                <w:rFonts w:hint="eastAsia" w:ascii="方正仿宋_GB2312" w:hAnsi="方正仿宋_GB2312" w:eastAsia="方正仿宋_GB2312" w:cs="方正仿宋_GB2312"/>
                <w:b/>
                <w:bCs/>
                <w:color w:val="auto"/>
                <w:sz w:val="24"/>
                <w:szCs w:val="24"/>
                <w:lang w:val="en-US" w:eastAsia="zh-CN"/>
              </w:rPr>
              <w:t>基础费用</w:t>
            </w:r>
          </w:p>
        </w:tc>
        <w:tc>
          <w:tcPr>
            <w:tcW w:w="5649" w:type="dxa"/>
            <w:tcBorders>
              <w:top w:val="single" w:color="auto" w:sz="4" w:space="0"/>
              <w:left w:val="single" w:color="auto" w:sz="4" w:space="0"/>
              <w:right w:val="single" w:color="auto" w:sz="4" w:space="0"/>
            </w:tcBorders>
            <w:noWrap w:val="0"/>
            <w:vAlign w:val="center"/>
          </w:tcPr>
          <w:p w14:paraId="5F2B3BBE">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hint="eastAsia" w:ascii="方正仿宋_GB2312" w:hAnsi="方正仿宋_GB2312" w:eastAsia="方正仿宋_GB2312" w:cs="方正仿宋_GB2312"/>
                <w:color w:val="auto"/>
                <w:kern w:val="0"/>
                <w:sz w:val="24"/>
                <w:szCs w:val="24"/>
                <w:lang w:eastAsia="zh-CN"/>
              </w:rPr>
            </w:pPr>
            <w:r>
              <w:rPr>
                <w:rFonts w:hint="eastAsia" w:ascii="方正仿宋_GB2312" w:hAnsi="方正仿宋_GB2312" w:eastAsia="方正仿宋_GB2312" w:cs="方正仿宋_GB2312"/>
                <w:b/>
                <w:bCs/>
                <w:color w:val="auto"/>
                <w:kern w:val="0"/>
                <w:sz w:val="24"/>
                <w:szCs w:val="24"/>
                <w:lang w:val="en-US" w:eastAsia="zh-CN"/>
              </w:rPr>
              <w:t>基础代理费</w:t>
            </w:r>
            <w:r>
              <w:rPr>
                <w:rFonts w:hint="eastAsia" w:ascii="方正仿宋_GB2312" w:hAnsi="方正仿宋_GB2312" w:eastAsia="方正仿宋_GB2312" w:cs="方正仿宋_GB2312"/>
                <w:b/>
                <w:bCs/>
                <w:color w:val="auto"/>
                <w:kern w:val="0"/>
                <w:sz w:val="24"/>
                <w:szCs w:val="24"/>
                <w:u w:val="single"/>
              </w:rPr>
              <w:t xml:space="preserve">     </w:t>
            </w:r>
            <w:r>
              <w:rPr>
                <w:rFonts w:hint="eastAsia" w:ascii="方正仿宋_GB2312" w:hAnsi="方正仿宋_GB2312" w:eastAsia="方正仿宋_GB2312" w:cs="方正仿宋_GB2312"/>
                <w:b/>
                <w:bCs/>
                <w:color w:val="auto"/>
                <w:kern w:val="0"/>
                <w:sz w:val="24"/>
                <w:szCs w:val="24"/>
              </w:rPr>
              <w:t>万元</w:t>
            </w:r>
            <w:r>
              <w:rPr>
                <w:rFonts w:hint="eastAsia" w:ascii="方正仿宋_GB2312" w:hAnsi="方正仿宋_GB2312" w:eastAsia="方正仿宋_GB2312" w:cs="方正仿宋_GB2312"/>
                <w:b/>
                <w:bCs/>
                <w:color w:val="auto"/>
                <w:kern w:val="0"/>
                <w:sz w:val="24"/>
                <w:szCs w:val="24"/>
                <w:lang w:eastAsia="zh-CN"/>
              </w:rPr>
              <w:t>；</w:t>
            </w:r>
          </w:p>
          <w:p w14:paraId="6FCF0FDC">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b/>
                <w:bCs/>
                <w:color w:val="auto"/>
                <w:kern w:val="0"/>
                <w:sz w:val="24"/>
                <w:szCs w:val="24"/>
                <w:lang w:eastAsia="zh-CN"/>
              </w:rPr>
              <w:t>支付条件：</w:t>
            </w:r>
            <w:r>
              <w:rPr>
                <w:rFonts w:hint="eastAsia" w:ascii="方正仿宋_GB2312" w:hAnsi="方正仿宋_GB2312" w:eastAsia="方正仿宋_GB2312" w:cs="方正仿宋_GB2312"/>
                <w:color w:val="auto"/>
                <w:kern w:val="0"/>
                <w:sz w:val="24"/>
                <w:szCs w:val="24"/>
                <w:lang w:eastAsia="zh-CN"/>
              </w:rPr>
              <w:t>双方签订代理合同后</w:t>
            </w:r>
            <w:r>
              <w:rPr>
                <w:rFonts w:hint="eastAsia" w:ascii="方正仿宋_GB2312" w:hAnsi="方正仿宋_GB2312" w:eastAsia="方正仿宋_GB2312" w:cs="方正仿宋_GB2312"/>
                <w:color w:val="auto"/>
                <w:kern w:val="0"/>
                <w:sz w:val="24"/>
                <w:szCs w:val="24"/>
                <w:lang w:val="en-US" w:eastAsia="zh-CN"/>
              </w:rPr>
              <w:t>支付。</w:t>
            </w:r>
          </w:p>
        </w:tc>
      </w:tr>
      <w:tr w14:paraId="4B05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264E4817">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36AE797">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sz w:val="24"/>
                <w:szCs w:val="24"/>
                <w:lang w:eastAsia="zh-CN"/>
              </w:rPr>
            </w:pPr>
            <w:r>
              <w:rPr>
                <w:rFonts w:hint="eastAsia" w:ascii="方正仿宋_GB2312" w:hAnsi="方正仿宋_GB2312" w:eastAsia="方正仿宋_GB2312" w:cs="方正仿宋_GB2312"/>
                <w:b/>
                <w:bCs/>
                <w:color w:val="auto"/>
                <w:kern w:val="0"/>
                <w:sz w:val="24"/>
                <w:szCs w:val="24"/>
                <w:lang w:eastAsia="zh-CN"/>
              </w:rPr>
              <w:t>风险代理费</w:t>
            </w:r>
          </w:p>
        </w:tc>
        <w:tc>
          <w:tcPr>
            <w:tcW w:w="5649" w:type="dxa"/>
            <w:tcBorders>
              <w:left w:val="single" w:color="auto" w:sz="4" w:space="0"/>
              <w:right w:val="single" w:color="auto" w:sz="4" w:space="0"/>
            </w:tcBorders>
            <w:noWrap w:val="0"/>
            <w:vAlign w:val="center"/>
          </w:tcPr>
          <w:p w14:paraId="601F4495">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风险代理收费分两个阶段：</w:t>
            </w:r>
          </w:p>
          <w:p w14:paraId="723875C7">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b/>
                <w:bCs/>
                <w:color w:val="auto"/>
                <w:kern w:val="0"/>
                <w:sz w:val="24"/>
                <w:szCs w:val="24"/>
                <w:lang w:val="en-US" w:eastAsia="zh-CN"/>
              </w:rPr>
              <w:t>第一阶段风险</w:t>
            </w:r>
            <w:r>
              <w:rPr>
                <w:rFonts w:hint="eastAsia" w:ascii="方正仿宋_GB2312" w:hAnsi="方正仿宋_GB2312" w:eastAsia="方正仿宋_GB2312" w:cs="方正仿宋_GB2312"/>
                <w:b/>
                <w:bCs/>
                <w:color w:val="auto"/>
                <w:kern w:val="0"/>
                <w:sz w:val="24"/>
                <w:szCs w:val="24"/>
              </w:rPr>
              <w:t>代理费</w:t>
            </w:r>
            <w:r>
              <w:rPr>
                <w:rFonts w:hint="eastAsia" w:ascii="方正仿宋_GB2312" w:hAnsi="方正仿宋_GB2312" w:eastAsia="方正仿宋_GB2312" w:cs="方正仿宋_GB2312"/>
                <w:b/>
                <w:bCs/>
                <w:color w:val="auto"/>
                <w:kern w:val="0"/>
                <w:sz w:val="24"/>
                <w:szCs w:val="24"/>
                <w:u w:val="single"/>
              </w:rPr>
              <w:t xml:space="preserve">     </w:t>
            </w:r>
            <w:r>
              <w:rPr>
                <w:rFonts w:hint="eastAsia" w:ascii="方正仿宋_GB2312" w:hAnsi="方正仿宋_GB2312" w:eastAsia="方正仿宋_GB2312" w:cs="方正仿宋_GB2312"/>
                <w:b/>
                <w:bCs/>
                <w:color w:val="auto"/>
                <w:kern w:val="0"/>
                <w:sz w:val="24"/>
                <w:szCs w:val="24"/>
              </w:rPr>
              <w:t>万元</w:t>
            </w:r>
            <w:r>
              <w:rPr>
                <w:rFonts w:hint="eastAsia" w:ascii="方正仿宋_GB2312" w:hAnsi="方正仿宋_GB2312" w:eastAsia="方正仿宋_GB2312" w:cs="方正仿宋_GB2312"/>
                <w:b/>
                <w:bCs/>
                <w:color w:val="auto"/>
                <w:kern w:val="0"/>
                <w:sz w:val="24"/>
                <w:szCs w:val="24"/>
                <w:lang w:eastAsia="zh-CN"/>
              </w:rPr>
              <w:t>；</w:t>
            </w:r>
          </w:p>
          <w:p w14:paraId="365F7CCC">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b/>
                <w:bCs/>
                <w:color w:val="auto"/>
                <w:kern w:val="0"/>
                <w:sz w:val="24"/>
                <w:szCs w:val="24"/>
                <w:lang w:val="en-US" w:eastAsia="zh-CN"/>
              </w:rPr>
              <w:t>支付条件：</w:t>
            </w:r>
            <w:r>
              <w:rPr>
                <w:rFonts w:hint="eastAsia" w:ascii="方正仿宋_GB2312" w:hAnsi="方正仿宋_GB2312" w:eastAsia="方正仿宋_GB2312" w:cs="方正仿宋_GB2312"/>
                <w:color w:val="auto"/>
                <w:kern w:val="0"/>
                <w:sz w:val="24"/>
                <w:szCs w:val="24"/>
                <w:lang w:val="en-US" w:eastAsia="zh-CN"/>
              </w:rPr>
              <w:t>取得法院重审或提审的胜诉生效判决书，该最终生效判决全部支持询价人的诉讼请求。</w:t>
            </w:r>
          </w:p>
          <w:p w14:paraId="1AC07D2A">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方正仿宋_GB2312" w:hAnsi="方正仿宋_GB2312" w:eastAsia="方正仿宋_GB2312" w:cs="方正仿宋_GB2312"/>
                <w:b/>
                <w:bCs/>
                <w:color w:val="auto"/>
                <w:kern w:val="0"/>
                <w:sz w:val="24"/>
                <w:szCs w:val="24"/>
                <w:lang w:val="en-US" w:eastAsia="zh-CN"/>
              </w:rPr>
            </w:pPr>
            <w:r>
              <w:rPr>
                <w:rFonts w:hint="eastAsia" w:ascii="方正仿宋_GB2312" w:hAnsi="方正仿宋_GB2312" w:eastAsia="方正仿宋_GB2312" w:cs="方正仿宋_GB2312"/>
                <w:b/>
                <w:bCs/>
                <w:color w:val="auto"/>
                <w:kern w:val="0"/>
                <w:sz w:val="24"/>
                <w:szCs w:val="24"/>
                <w:lang w:val="en-US" w:eastAsia="zh-CN"/>
              </w:rPr>
              <w:t>第二阶段风险</w:t>
            </w:r>
            <w:r>
              <w:rPr>
                <w:rFonts w:hint="eastAsia" w:ascii="方正仿宋_GB2312" w:hAnsi="方正仿宋_GB2312" w:eastAsia="方正仿宋_GB2312" w:cs="方正仿宋_GB2312"/>
                <w:b/>
                <w:bCs/>
                <w:color w:val="auto"/>
                <w:kern w:val="0"/>
                <w:sz w:val="24"/>
                <w:szCs w:val="24"/>
              </w:rPr>
              <w:t>代理费</w:t>
            </w:r>
            <w:r>
              <w:rPr>
                <w:rFonts w:hint="eastAsia" w:ascii="方正仿宋_GB2312" w:hAnsi="方正仿宋_GB2312" w:eastAsia="方正仿宋_GB2312" w:cs="方正仿宋_GB2312"/>
                <w:b/>
                <w:bCs/>
                <w:color w:val="auto"/>
                <w:kern w:val="0"/>
                <w:sz w:val="24"/>
                <w:szCs w:val="24"/>
                <w:u w:val="single"/>
              </w:rPr>
              <w:t xml:space="preserve">     </w:t>
            </w:r>
            <w:r>
              <w:rPr>
                <w:rFonts w:hint="eastAsia" w:ascii="方正仿宋_GB2312" w:hAnsi="方正仿宋_GB2312" w:eastAsia="方正仿宋_GB2312" w:cs="方正仿宋_GB2312"/>
                <w:b/>
                <w:bCs/>
                <w:color w:val="auto"/>
                <w:kern w:val="0"/>
                <w:sz w:val="24"/>
                <w:szCs w:val="24"/>
              </w:rPr>
              <w:t>万元</w:t>
            </w:r>
            <w:r>
              <w:rPr>
                <w:rFonts w:hint="eastAsia" w:ascii="方正仿宋_GB2312" w:hAnsi="方正仿宋_GB2312" w:eastAsia="方正仿宋_GB2312" w:cs="方正仿宋_GB2312"/>
                <w:b/>
                <w:bCs/>
                <w:color w:val="auto"/>
                <w:kern w:val="0"/>
                <w:sz w:val="24"/>
                <w:szCs w:val="24"/>
                <w:lang w:eastAsia="zh-CN"/>
              </w:rPr>
              <w:t>；</w:t>
            </w:r>
          </w:p>
          <w:p w14:paraId="2280B4CC">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b/>
                <w:bCs/>
                <w:color w:val="auto"/>
                <w:kern w:val="0"/>
                <w:sz w:val="24"/>
                <w:szCs w:val="24"/>
                <w:lang w:val="en-US" w:eastAsia="zh-CN"/>
              </w:rPr>
              <w:t>支付条件：</w:t>
            </w:r>
            <w:r>
              <w:rPr>
                <w:rFonts w:hint="eastAsia" w:ascii="方正仿宋_GB2312" w:hAnsi="方正仿宋_GB2312" w:eastAsia="方正仿宋_GB2312" w:cs="方正仿宋_GB2312"/>
                <w:b w:val="0"/>
                <w:bCs w:val="0"/>
                <w:color w:val="auto"/>
                <w:kern w:val="0"/>
                <w:sz w:val="24"/>
                <w:szCs w:val="24"/>
                <w:lang w:val="en-US" w:eastAsia="zh-CN"/>
              </w:rPr>
              <w:t>案件进入执行阶段，经甲方申请强制执行，</w:t>
            </w:r>
            <w:r>
              <w:rPr>
                <w:rFonts w:hint="eastAsia" w:ascii="方正仿宋_GB2312" w:hAnsi="方正仿宋_GB2312" w:eastAsia="方正仿宋_GB2312" w:cs="方正仿宋_GB2312"/>
                <w:color w:val="auto"/>
                <w:kern w:val="0"/>
                <w:sz w:val="24"/>
                <w:szCs w:val="24"/>
                <w:lang w:val="en-US" w:eastAsia="zh-CN"/>
              </w:rPr>
              <w:t>甲方收到执行金额且全部回款后，向乙方支付该部分费用，如遇分批支付执行款，则在每批执行款收到后10个工作日内，按收款金额与申请执行标的金额，比例支付该部分风险代理费</w:t>
            </w:r>
          </w:p>
        </w:tc>
      </w:tr>
      <w:tr w14:paraId="3FC5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36" w:type="dxa"/>
            <w:gridSpan w:val="2"/>
            <w:tcBorders>
              <w:top w:val="single" w:color="auto" w:sz="4" w:space="0"/>
              <w:left w:val="single" w:color="auto" w:sz="4" w:space="0"/>
              <w:bottom w:val="single" w:color="auto" w:sz="4" w:space="0"/>
              <w:right w:val="single" w:color="auto" w:sz="4" w:space="0"/>
            </w:tcBorders>
            <w:noWrap w:val="0"/>
            <w:vAlign w:val="center"/>
          </w:tcPr>
          <w:p w14:paraId="1406AAEB">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方正仿宋_GB2312" w:hAnsi="方正仿宋_GB2312" w:eastAsia="方正仿宋_GB2312" w:cs="方正仿宋_GB2312"/>
                <w:b/>
                <w:bCs/>
                <w:color w:val="auto"/>
                <w:sz w:val="24"/>
                <w:szCs w:val="24"/>
                <w:lang w:eastAsia="zh-CN"/>
              </w:rPr>
            </w:pPr>
            <w:r>
              <w:rPr>
                <w:rFonts w:hint="eastAsia" w:ascii="宋体" w:hAnsi="宋体" w:eastAsia="宋体" w:cs="宋体"/>
                <w:b/>
                <w:bCs/>
                <w:color w:val="auto"/>
                <w:kern w:val="0"/>
                <w:sz w:val="24"/>
                <w:szCs w:val="24"/>
                <w:highlight w:val="none"/>
              </w:rPr>
              <w:t>合计</w:t>
            </w:r>
          </w:p>
        </w:tc>
        <w:tc>
          <w:tcPr>
            <w:tcW w:w="5649" w:type="dxa"/>
            <w:tcBorders>
              <w:left w:val="single" w:color="auto" w:sz="4" w:space="0"/>
              <w:right w:val="single" w:color="auto" w:sz="4" w:space="0"/>
            </w:tcBorders>
            <w:noWrap w:val="0"/>
            <w:vAlign w:val="center"/>
          </w:tcPr>
          <w:p w14:paraId="348DF967">
            <w:pPr>
              <w:keepNext w:val="0"/>
              <w:keepLines w:val="0"/>
              <w:pageBreakBefore w:val="0"/>
              <w:widowControl w:val="0"/>
              <w:kinsoku/>
              <w:wordWrap/>
              <w:overflowPunct/>
              <w:topLinePunct w:val="0"/>
              <w:autoSpaceDE w:val="0"/>
              <w:autoSpaceDN w:val="0"/>
              <w:bidi w:val="0"/>
              <w:adjustRightInd w:val="0"/>
              <w:snapToGrid/>
              <w:spacing w:after="0" w:line="40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b/>
                <w:bCs/>
                <w:color w:val="auto"/>
                <w:kern w:val="0"/>
                <w:sz w:val="24"/>
                <w:szCs w:val="24"/>
                <w:lang w:val="en-US" w:eastAsia="zh-CN"/>
              </w:rPr>
              <w:t>以上代理费共计</w:t>
            </w:r>
            <w:r>
              <w:rPr>
                <w:rFonts w:hint="eastAsia" w:ascii="方正仿宋_GB2312" w:hAnsi="方正仿宋_GB2312" w:eastAsia="方正仿宋_GB2312" w:cs="方正仿宋_GB2312"/>
                <w:b/>
                <w:bCs/>
                <w:color w:val="auto"/>
                <w:kern w:val="0"/>
                <w:sz w:val="24"/>
                <w:szCs w:val="24"/>
                <w:u w:val="single"/>
                <w:lang w:val="en-US" w:eastAsia="zh-CN"/>
              </w:rPr>
              <w:t xml:space="preserve">      </w:t>
            </w:r>
            <w:r>
              <w:rPr>
                <w:rFonts w:hint="eastAsia" w:ascii="方正仿宋_GB2312" w:hAnsi="方正仿宋_GB2312" w:eastAsia="方正仿宋_GB2312" w:cs="方正仿宋_GB2312"/>
                <w:b/>
                <w:bCs/>
                <w:color w:val="auto"/>
                <w:kern w:val="0"/>
                <w:sz w:val="24"/>
                <w:szCs w:val="24"/>
                <w:lang w:val="en-US" w:eastAsia="zh-CN"/>
              </w:rPr>
              <w:t>万元</w:t>
            </w:r>
          </w:p>
        </w:tc>
      </w:tr>
      <w:tr w14:paraId="72F0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585" w:type="dxa"/>
            <w:gridSpan w:val="3"/>
            <w:tcBorders>
              <w:top w:val="single" w:color="auto" w:sz="4" w:space="0"/>
              <w:left w:val="single" w:color="auto" w:sz="4" w:space="0"/>
              <w:bottom w:val="single" w:color="auto" w:sz="4" w:space="0"/>
              <w:right w:val="single" w:color="auto" w:sz="4" w:space="0"/>
            </w:tcBorders>
            <w:noWrap w:val="0"/>
            <w:vAlign w:val="center"/>
          </w:tcPr>
          <w:p w14:paraId="596C6E89">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备注：1.费用支付方式和时间</w:t>
            </w:r>
            <w:r>
              <w:rPr>
                <w:rFonts w:hint="eastAsia" w:ascii="方正仿宋_GB2312" w:hAnsi="方正仿宋_GB2312" w:eastAsia="方正仿宋_GB2312" w:cs="方正仿宋_GB2312"/>
                <w:color w:val="auto"/>
                <w:kern w:val="0"/>
                <w:sz w:val="24"/>
                <w:szCs w:val="24"/>
                <w:lang w:val="en-US" w:eastAsia="zh-CN"/>
              </w:rPr>
              <w:t>询价人</w:t>
            </w:r>
            <w:r>
              <w:rPr>
                <w:rFonts w:hint="eastAsia" w:ascii="方正仿宋_GB2312" w:hAnsi="方正仿宋_GB2312" w:eastAsia="方正仿宋_GB2312" w:cs="方正仿宋_GB2312"/>
                <w:color w:val="auto"/>
                <w:kern w:val="0"/>
                <w:sz w:val="24"/>
                <w:szCs w:val="24"/>
              </w:rPr>
              <w:t>可在签订代理合同时作进一步明确；2.如未发生</w:t>
            </w:r>
            <w:r>
              <w:rPr>
                <w:rFonts w:hint="eastAsia" w:ascii="方正仿宋_GB2312" w:hAnsi="方正仿宋_GB2312" w:eastAsia="方正仿宋_GB2312" w:cs="方正仿宋_GB2312"/>
                <w:color w:val="auto"/>
                <w:kern w:val="0"/>
                <w:sz w:val="24"/>
                <w:szCs w:val="24"/>
                <w:lang w:eastAsia="zh-CN"/>
              </w:rPr>
              <w:t>相应阶段的诉讼</w:t>
            </w:r>
            <w:r>
              <w:rPr>
                <w:rFonts w:hint="eastAsia" w:ascii="方正仿宋_GB2312" w:hAnsi="方正仿宋_GB2312" w:eastAsia="方正仿宋_GB2312" w:cs="方正仿宋_GB2312"/>
                <w:color w:val="auto"/>
                <w:kern w:val="0"/>
                <w:sz w:val="24"/>
                <w:szCs w:val="24"/>
              </w:rPr>
              <w:t>程序，</w:t>
            </w:r>
            <w:r>
              <w:rPr>
                <w:rFonts w:hint="eastAsia" w:ascii="方正仿宋_GB2312" w:hAnsi="方正仿宋_GB2312" w:eastAsia="方正仿宋_GB2312" w:cs="方正仿宋_GB2312"/>
                <w:color w:val="auto"/>
                <w:kern w:val="0"/>
                <w:sz w:val="24"/>
                <w:szCs w:val="24"/>
                <w:lang w:eastAsia="zh-CN"/>
              </w:rPr>
              <w:t>未达支付条件，</w:t>
            </w:r>
            <w:r>
              <w:rPr>
                <w:rFonts w:hint="eastAsia" w:ascii="方正仿宋_GB2312" w:hAnsi="方正仿宋_GB2312" w:eastAsia="方正仿宋_GB2312" w:cs="方正仿宋_GB2312"/>
                <w:color w:val="auto"/>
                <w:kern w:val="0"/>
                <w:sz w:val="24"/>
                <w:szCs w:val="24"/>
              </w:rPr>
              <w:t>则不收取该阶段代理费；3.本次报价已包含</w:t>
            </w:r>
            <w:r>
              <w:rPr>
                <w:rFonts w:hint="eastAsia" w:ascii="方正仿宋_GB2312" w:hAnsi="方正仿宋_GB2312" w:eastAsia="方正仿宋_GB2312" w:cs="方正仿宋_GB2312"/>
                <w:color w:val="auto"/>
                <w:kern w:val="0"/>
                <w:sz w:val="24"/>
                <w:szCs w:val="24"/>
                <w:lang w:eastAsia="zh-CN"/>
              </w:rPr>
              <w:t>报价人</w:t>
            </w:r>
            <w:r>
              <w:rPr>
                <w:rFonts w:hint="eastAsia" w:ascii="方正仿宋_GB2312" w:hAnsi="方正仿宋_GB2312" w:eastAsia="方正仿宋_GB2312" w:cs="方正仿宋_GB2312"/>
                <w:color w:val="auto"/>
                <w:kern w:val="0"/>
                <w:sz w:val="24"/>
                <w:szCs w:val="24"/>
              </w:rPr>
              <w:t>成都市以外的地区所需的交通费、差旅费、伙食费等项费用。</w:t>
            </w:r>
          </w:p>
        </w:tc>
      </w:tr>
    </w:tbl>
    <w:p w14:paraId="7463F8BC">
      <w:pPr>
        <w:keepNext w:val="0"/>
        <w:keepLines w:val="0"/>
        <w:pageBreakBefore w:val="0"/>
        <w:widowControl w:val="0"/>
        <w:suppressAutoHyphens/>
        <w:kinsoku/>
        <w:wordWrap/>
        <w:overflowPunct/>
        <w:topLinePunct w:val="0"/>
        <w:autoSpaceDE/>
        <w:autoSpaceDN/>
        <w:bidi w:val="0"/>
        <w:adjustRightInd/>
        <w:snapToGrid/>
        <w:spacing w:after="120" w:line="400" w:lineRule="exact"/>
        <w:ind w:firstLine="2160" w:firstLineChars="900"/>
        <w:jc w:val="both"/>
        <w:textAlignment w:val="auto"/>
        <w:rPr>
          <w:rFonts w:ascii="宋体" w:hAnsi="宋体" w:eastAsia="宋体" w:cs="宋体"/>
          <w:color w:val="auto"/>
          <w:kern w:val="1"/>
          <w:sz w:val="24"/>
          <w:szCs w:val="24"/>
          <w:highlight w:val="none"/>
          <w:lang w:eastAsia="ar-SA"/>
        </w:rPr>
      </w:pPr>
      <w:r>
        <w:rPr>
          <w:rFonts w:hint="eastAsia" w:ascii="宋体" w:hAnsi="宋体" w:eastAsia="宋体" w:cs="宋体"/>
          <w:color w:val="auto"/>
          <w:kern w:val="1"/>
          <w:sz w:val="24"/>
          <w:szCs w:val="24"/>
          <w:highlight w:val="none"/>
        </w:rPr>
        <w:t xml:space="preserve">          </w:t>
      </w:r>
    </w:p>
    <w:p w14:paraId="757906FB">
      <w:pPr>
        <w:keepNext w:val="0"/>
        <w:keepLines w:val="0"/>
        <w:pageBreakBefore w:val="0"/>
        <w:kinsoku/>
        <w:wordWrap/>
        <w:overflowPunct/>
        <w:topLinePunct w:val="0"/>
        <w:autoSpaceDE/>
        <w:autoSpaceDN/>
        <w:bidi w:val="0"/>
        <w:adjustRightInd/>
        <w:snapToGrid/>
        <w:spacing w:after="151" w:line="400" w:lineRule="exact"/>
        <w:ind w:left="10" w:right="451" w:hanging="10"/>
        <w:jc w:val="right"/>
        <w:textAlignment w:val="auto"/>
        <w:rPr>
          <w:rFonts w:ascii="宋体" w:hAnsi="宋体" w:eastAsia="宋体" w:cs="Times New Roman"/>
          <w:color w:val="auto"/>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37ADCE6D">
      <w:pPr>
        <w:keepNext w:val="0"/>
        <w:keepLines w:val="0"/>
        <w:pageBreakBefore w:val="0"/>
        <w:kinsoku/>
        <w:wordWrap/>
        <w:overflowPunct/>
        <w:topLinePunct w:val="0"/>
        <w:autoSpaceDE/>
        <w:autoSpaceDN/>
        <w:bidi w:val="0"/>
        <w:adjustRightInd/>
        <w:snapToGrid/>
        <w:spacing w:after="151" w:line="400" w:lineRule="exact"/>
        <w:ind w:left="10" w:right="451" w:hanging="10"/>
        <w:jc w:val="right"/>
        <w:textAlignment w:val="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人或其委托代理人：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（签字）</w:t>
      </w:r>
      <w:r>
        <w:rPr>
          <w:rFonts w:ascii="宋体" w:hAnsi="宋体" w:eastAsia="宋体" w:cs="Times New Roman"/>
          <w:color w:val="auto"/>
          <w:sz w:val="24"/>
          <w:szCs w:val="24"/>
          <w:highlight w:val="none"/>
        </w:rPr>
        <w:t xml:space="preserve"> </w:t>
      </w:r>
    </w:p>
    <w:p w14:paraId="25162095">
      <w:pPr>
        <w:keepNext w:val="0"/>
        <w:keepLines w:val="0"/>
        <w:pageBreakBefore w:val="0"/>
        <w:widowControl w:val="0"/>
        <w:kinsoku/>
        <w:wordWrap/>
        <w:overflowPunct/>
        <w:topLinePunct w:val="0"/>
        <w:autoSpaceDE/>
        <w:autoSpaceDN/>
        <w:bidi w:val="0"/>
        <w:adjustRightInd/>
        <w:snapToGrid/>
        <w:spacing w:after="120" w:line="400" w:lineRule="exact"/>
        <w:ind w:left="0" w:right="0" w:firstLine="4800" w:firstLineChars="2000"/>
        <w:jc w:val="both"/>
        <w:textAlignment w:val="auto"/>
        <w:rPr>
          <w:rFonts w:ascii="宋体" w:hAnsi="宋体" w:eastAsia="宋体"/>
          <w:b/>
          <w:bCs/>
          <w:color w:val="auto"/>
          <w:sz w:val="32"/>
          <w:highlight w:val="none"/>
        </w:rPr>
      </w:pP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p>
    <w:p w14:paraId="2AB174E0">
      <w:pPr>
        <w:pStyle w:val="4"/>
        <w:rPr>
          <w:highlight w:val="none"/>
        </w:rPr>
      </w:pPr>
    </w:p>
    <w:p w14:paraId="39B1925C">
      <w:pPr>
        <w:pStyle w:val="3"/>
        <w:spacing w:after="0" w:line="360" w:lineRule="auto"/>
        <w:ind w:left="0" w:right="0" w:firstLine="0"/>
        <w:jc w:val="center"/>
        <w:rPr>
          <w:rFonts w:ascii="宋体" w:hAnsi="宋体" w:eastAsia="宋体"/>
          <w:b/>
          <w:bCs/>
          <w:color w:val="auto"/>
          <w:sz w:val="32"/>
          <w:highlight w:val="none"/>
        </w:rPr>
      </w:pPr>
    </w:p>
    <w:p w14:paraId="183D3C02">
      <w:pPr>
        <w:pStyle w:val="3"/>
        <w:spacing w:after="0" w:line="360" w:lineRule="auto"/>
        <w:ind w:left="0" w:right="0" w:firstLine="0"/>
        <w:jc w:val="center"/>
        <w:rPr>
          <w:rFonts w:ascii="宋体" w:hAnsi="宋体" w:eastAsia="宋体"/>
          <w:b/>
          <w:bCs/>
          <w:color w:val="auto"/>
          <w:sz w:val="32"/>
          <w:highlight w:val="none"/>
        </w:rPr>
      </w:pPr>
      <w:r>
        <w:rPr>
          <w:rFonts w:ascii="宋体" w:hAnsi="宋体" w:eastAsia="宋体"/>
          <w:b/>
          <w:bCs/>
          <w:color w:val="auto"/>
          <w:sz w:val="32"/>
          <w:highlight w:val="none"/>
        </w:rPr>
        <w:t>二、</w:t>
      </w:r>
      <w:r>
        <w:rPr>
          <w:rFonts w:hint="eastAsia" w:ascii="宋体" w:hAnsi="宋体" w:eastAsia="宋体"/>
          <w:b/>
          <w:bCs/>
          <w:color w:val="auto"/>
          <w:sz w:val="32"/>
          <w:highlight w:val="none"/>
          <w:lang w:eastAsia="zh-CN"/>
        </w:rPr>
        <w:t>单位负责</w:t>
      </w:r>
      <w:r>
        <w:rPr>
          <w:rFonts w:ascii="宋体" w:hAnsi="宋体" w:eastAsia="宋体"/>
          <w:b/>
          <w:bCs/>
          <w:color w:val="auto"/>
          <w:sz w:val="32"/>
          <w:highlight w:val="none"/>
        </w:rPr>
        <w:t>人身份证明</w:t>
      </w:r>
      <w:bookmarkEnd w:id="52"/>
      <w:bookmarkEnd w:id="53"/>
      <w:bookmarkEnd w:id="54"/>
      <w:r>
        <w:rPr>
          <w:rFonts w:ascii="宋体" w:hAnsi="宋体" w:eastAsia="宋体"/>
          <w:b/>
          <w:bCs/>
          <w:color w:val="auto"/>
          <w:sz w:val="32"/>
          <w:highlight w:val="none"/>
        </w:rPr>
        <w:t xml:space="preserve"> </w:t>
      </w:r>
    </w:p>
    <w:p w14:paraId="3B7C06EE">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666ECBE0">
      <w:pPr>
        <w:spacing w:after="145" w:line="360" w:lineRule="auto"/>
        <w:ind w:left="-5" w:right="103" w:hanging="1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四川交投供应链科技有限公司</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p>
    <w:p w14:paraId="35CF4595">
      <w:pPr>
        <w:spacing w:after="145" w:line="360" w:lineRule="auto"/>
        <w:ind w:right="103" w:firstLine="480" w:firstLineChars="200"/>
        <w:rPr>
          <w:rFonts w:hint="eastAsia" w:ascii="宋体" w:hAnsi="宋体" w:eastAsia="宋体" w:cs="Times New Roman"/>
          <w:color w:val="auto"/>
          <w:sz w:val="24"/>
          <w:szCs w:val="24"/>
          <w:highlight w:val="none"/>
        </w:rPr>
      </w:pPr>
      <w:r>
        <w:rPr>
          <w:rFonts w:ascii="宋体" w:hAnsi="宋体" w:eastAsia="宋体" w:cs="宋体"/>
          <w:color w:val="auto"/>
          <w:sz w:val="24"/>
          <w:szCs w:val="24"/>
          <w:highlight w:val="none"/>
        </w:rPr>
        <w:t>姓名：</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性别：</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年龄：</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职务：</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系</w:t>
      </w:r>
      <w:r>
        <w:rPr>
          <w:rFonts w:ascii="宋体" w:hAnsi="宋体" w:eastAsia="宋体" w:cs="Times New Roman"/>
          <w:color w:val="auto"/>
          <w:sz w:val="24"/>
          <w:szCs w:val="24"/>
          <w:highlight w:val="none"/>
          <w:u w:val="single"/>
        </w:rPr>
        <w:t xml:space="preserve">         </w:t>
      </w:r>
      <w:r>
        <w:rPr>
          <w:rFonts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参选人</w:t>
      </w:r>
      <w:r>
        <w:rPr>
          <w:rFonts w:ascii="宋体" w:hAnsi="宋体" w:eastAsia="宋体" w:cs="宋体"/>
          <w:b w:val="0"/>
          <w:bCs w:val="0"/>
          <w:color w:val="auto"/>
          <w:sz w:val="24"/>
          <w:szCs w:val="24"/>
          <w:highlight w:val="none"/>
        </w:rPr>
        <w:t>名称）</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w:t>
      </w:r>
      <w:r>
        <w:rPr>
          <w:rFonts w:hint="eastAsia" w:ascii="宋体" w:hAnsi="宋体" w:eastAsia="宋体" w:cs="Times New Roman"/>
          <w:color w:val="auto"/>
          <w:sz w:val="24"/>
          <w:szCs w:val="24"/>
          <w:highlight w:val="none"/>
          <w:lang w:eastAsia="zh-CN"/>
        </w:rPr>
        <w:t>单位负责人有权</w:t>
      </w:r>
      <w:r>
        <w:rPr>
          <w:rFonts w:hint="eastAsia" w:ascii="宋体" w:hAnsi="宋体" w:eastAsia="宋体" w:cs="Times New Roman"/>
          <w:color w:val="auto"/>
          <w:sz w:val="24"/>
          <w:szCs w:val="24"/>
          <w:highlight w:val="none"/>
        </w:rPr>
        <w:t>以本律师事务所的名义递交</w:t>
      </w:r>
      <w:r>
        <w:rPr>
          <w:rFonts w:hint="eastAsia" w:ascii="宋体" w:hAnsi="宋体" w:eastAsia="宋体" w:cs="Times New Roman"/>
          <w:color w:val="auto"/>
          <w:sz w:val="24"/>
          <w:szCs w:val="24"/>
          <w:highlight w:val="none"/>
          <w:lang w:val="en-US" w:eastAsia="zh-CN"/>
        </w:rPr>
        <w:t>比选响应</w:t>
      </w:r>
      <w:r>
        <w:rPr>
          <w:rFonts w:hint="eastAsia" w:ascii="宋体" w:hAnsi="宋体" w:eastAsia="宋体" w:cs="Times New Roman"/>
          <w:color w:val="auto"/>
          <w:sz w:val="24"/>
          <w:szCs w:val="24"/>
          <w:highlight w:val="none"/>
        </w:rPr>
        <w:t>文件并处理与此有关的一切事务，</w:t>
      </w:r>
      <w:r>
        <w:rPr>
          <w:rFonts w:hint="eastAsia" w:ascii="宋体" w:hAnsi="宋体" w:eastAsia="宋体" w:cs="Times New Roman"/>
          <w:color w:val="auto"/>
          <w:sz w:val="24"/>
          <w:szCs w:val="24"/>
          <w:highlight w:val="none"/>
          <w:lang w:eastAsia="zh-CN"/>
        </w:rPr>
        <w:t>相关</w:t>
      </w:r>
      <w:r>
        <w:rPr>
          <w:rFonts w:hint="eastAsia" w:ascii="宋体" w:hAnsi="宋体" w:eastAsia="宋体" w:cs="Times New Roman"/>
          <w:color w:val="auto"/>
          <w:sz w:val="24"/>
          <w:szCs w:val="24"/>
          <w:highlight w:val="none"/>
        </w:rPr>
        <w:t>法律责任和后果</w:t>
      </w:r>
      <w:r>
        <w:rPr>
          <w:rFonts w:hint="eastAsia" w:ascii="宋体" w:hAnsi="宋体" w:eastAsia="宋体" w:cs="Times New Roman"/>
          <w:color w:val="auto"/>
          <w:sz w:val="24"/>
          <w:szCs w:val="24"/>
          <w:highlight w:val="none"/>
          <w:lang w:eastAsia="zh-CN"/>
        </w:rPr>
        <w:t>均由本单位承担</w:t>
      </w:r>
      <w:r>
        <w:rPr>
          <w:rFonts w:hint="eastAsia" w:ascii="宋体" w:hAnsi="宋体" w:eastAsia="宋体" w:cs="Times New Roman"/>
          <w:color w:val="auto"/>
          <w:sz w:val="24"/>
          <w:szCs w:val="24"/>
          <w:highlight w:val="none"/>
        </w:rPr>
        <w:t>。</w:t>
      </w:r>
    </w:p>
    <w:p w14:paraId="0101BAAB">
      <w:pPr>
        <w:spacing w:after="152" w:line="265" w:lineRule="auto"/>
        <w:ind w:right="103"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特此证明。</w:t>
      </w:r>
      <w:r>
        <w:rPr>
          <w:rFonts w:ascii="宋体" w:hAnsi="宋体" w:eastAsia="宋体" w:cs="Times New Roman"/>
          <w:color w:val="auto"/>
          <w:sz w:val="24"/>
          <w:szCs w:val="24"/>
          <w:highlight w:val="none"/>
        </w:rPr>
        <w:t xml:space="preserve"> </w:t>
      </w:r>
    </w:p>
    <w:p w14:paraId="68739E4C">
      <w:pPr>
        <w:spacing w:after="184"/>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689E8A1A">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w:t>
      </w:r>
      <w:r>
        <w:rPr>
          <w:rFonts w:ascii="宋体" w:hAnsi="宋体" w:eastAsia="宋体" w:cs="Times New Roman"/>
          <w:color w:val="auto"/>
          <w:sz w:val="24"/>
          <w:szCs w:val="24"/>
          <w:highlight w:val="none"/>
        </w:rPr>
        <w:t xml:space="preserve">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67B1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4F7498E1">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52D3D87E">
            <w:pPr>
              <w:widowControl w:val="0"/>
              <w:spacing w:after="182"/>
              <w:jc w:val="both"/>
              <w:rPr>
                <w:rFonts w:ascii="宋体" w:hAnsi="宋体" w:eastAsia="宋体"/>
                <w:color w:val="auto"/>
                <w:sz w:val="24"/>
                <w:szCs w:val="24"/>
                <w:highlight w:val="none"/>
                <w:vertAlign w:val="baseline"/>
              </w:rPr>
            </w:pPr>
          </w:p>
        </w:tc>
      </w:tr>
    </w:tbl>
    <w:p w14:paraId="2C27A6D5">
      <w:pPr>
        <w:spacing w:after="182"/>
        <w:rPr>
          <w:rFonts w:ascii="宋体" w:hAnsi="宋体" w:eastAsia="宋体"/>
          <w:color w:val="auto"/>
          <w:sz w:val="24"/>
          <w:szCs w:val="24"/>
          <w:highlight w:val="none"/>
        </w:rPr>
      </w:pPr>
    </w:p>
    <w:p w14:paraId="045B5D8C">
      <w:pPr>
        <w:spacing w:after="175"/>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CABE8F0">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olor w:val="auto"/>
          <w:sz w:val="24"/>
          <w:szCs w:val="24"/>
          <w:highlight w:val="none"/>
        </w:rPr>
        <w:tab/>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ab/>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499EE2A1">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7AFDCF4">
      <w:pPr>
        <w:tabs>
          <w:tab w:val="left" w:pos="9020"/>
        </w:tabs>
        <w:spacing w:after="151"/>
        <w:ind w:left="10" w:right="340" w:rightChars="0" w:hanging="10"/>
        <w:jc w:val="right"/>
        <w:rPr>
          <w:rFonts w:ascii="宋体" w:hAnsi="宋体" w:eastAsia="宋体"/>
          <w:color w:val="auto"/>
          <w:sz w:val="24"/>
          <w:szCs w:val="24"/>
          <w:highlight w:val="none"/>
        </w:rPr>
      </w:pP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242B9819">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35023057">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687818C9">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BEF20B0">
      <w:pPr>
        <w:pStyle w:val="3"/>
        <w:spacing w:after="0" w:line="360" w:lineRule="auto"/>
        <w:ind w:left="0" w:right="0" w:firstLine="0"/>
        <w:jc w:val="center"/>
        <w:rPr>
          <w:rFonts w:ascii="宋体" w:hAnsi="宋体" w:eastAsia="宋体"/>
          <w:b/>
          <w:bCs/>
          <w:color w:val="auto"/>
          <w:sz w:val="36"/>
          <w:szCs w:val="24"/>
          <w:highlight w:val="none"/>
        </w:rPr>
      </w:pPr>
      <w:bookmarkStart w:id="55" w:name="_Toc128141276"/>
      <w:bookmarkStart w:id="56" w:name="_Toc13510"/>
      <w:bookmarkStart w:id="57" w:name="_Toc31483"/>
      <w:r>
        <w:rPr>
          <w:rFonts w:hint="eastAsia" w:ascii="宋体" w:hAnsi="宋体" w:eastAsia="宋体"/>
          <w:b/>
          <w:bCs/>
          <w:color w:val="auto"/>
          <w:sz w:val="36"/>
          <w:szCs w:val="24"/>
          <w:highlight w:val="none"/>
          <w:lang w:val="en-US" w:eastAsia="zh-CN"/>
        </w:rPr>
        <w:t>二</w:t>
      </w:r>
      <w:r>
        <w:rPr>
          <w:rFonts w:ascii="宋体" w:hAnsi="宋体" w:eastAsia="宋体"/>
          <w:b/>
          <w:bCs/>
          <w:color w:val="auto"/>
          <w:sz w:val="36"/>
          <w:szCs w:val="24"/>
          <w:highlight w:val="none"/>
        </w:rPr>
        <w:t>、授权委托书</w:t>
      </w:r>
      <w:bookmarkEnd w:id="55"/>
      <w:bookmarkEnd w:id="56"/>
      <w:bookmarkEnd w:id="57"/>
      <w:r>
        <w:rPr>
          <w:rFonts w:ascii="宋体" w:hAnsi="宋体" w:eastAsia="宋体"/>
          <w:b/>
          <w:bCs/>
          <w:color w:val="auto"/>
          <w:sz w:val="36"/>
          <w:szCs w:val="24"/>
          <w:highlight w:val="none"/>
        </w:rPr>
        <w:t xml:space="preserve"> </w:t>
      </w:r>
    </w:p>
    <w:p w14:paraId="1B3BBD7A">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78180F0C">
      <w:pPr>
        <w:spacing w:after="30" w:line="369" w:lineRule="auto"/>
        <w:ind w:right="197" w:firstLine="480" w:firstLineChars="200"/>
        <w:jc w:val="both"/>
        <w:rPr>
          <w:rFonts w:ascii="宋体" w:hAnsi="宋体" w:eastAsia="宋体"/>
          <w:color w:val="auto"/>
          <w:sz w:val="24"/>
          <w:szCs w:val="24"/>
          <w:highlight w:val="none"/>
        </w:rPr>
      </w:pPr>
      <w:r>
        <w:rPr>
          <w:rFonts w:ascii="宋体" w:hAnsi="宋体" w:eastAsia="宋体" w:cs="宋体"/>
          <w:color w:val="auto"/>
          <w:sz w:val="24"/>
          <w:szCs w:val="24"/>
          <w:highlight w:val="none"/>
        </w:rPr>
        <w:t>本人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（姓名）系</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人名称）的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人，现委托</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b/>
          <w:bCs/>
          <w:color w:val="auto"/>
          <w:sz w:val="24"/>
          <w:szCs w:val="24"/>
          <w:highlight w:val="none"/>
          <w:u w:val="single"/>
          <w:lang w:val="en-US" w:eastAsia="zh-CN"/>
        </w:rPr>
        <w:t>四川交投供应链科技有限公司关于与某公司买卖合同纠纷再审案件法律专项服务采购项目</w:t>
      </w:r>
      <w:r>
        <w:rPr>
          <w:rFonts w:hint="eastAsia" w:ascii="宋体" w:hAnsi="宋体" w:eastAsia="宋体" w:cs="Times New Roman"/>
          <w:b w:val="0"/>
          <w:bCs w:val="0"/>
          <w:color w:val="auto"/>
          <w:sz w:val="24"/>
          <w:szCs w:val="24"/>
          <w:highlight w:val="none"/>
          <w:u w:val="none" w:color="auto"/>
          <w:lang w:val="en-US" w:eastAsia="zh-CN"/>
        </w:rPr>
        <w:t>比选响应</w:t>
      </w:r>
      <w:r>
        <w:rPr>
          <w:rFonts w:ascii="宋体" w:hAnsi="宋体" w:eastAsia="宋体" w:cs="宋体"/>
          <w:color w:val="auto"/>
          <w:sz w:val="24"/>
          <w:szCs w:val="24"/>
          <w:highlight w:val="none"/>
        </w:rPr>
        <w:t>文件、签订合同和处理有关事宜，其法律后果由我方承担。</w:t>
      </w:r>
      <w:r>
        <w:rPr>
          <w:rFonts w:ascii="宋体" w:hAnsi="宋体" w:eastAsia="宋体" w:cs="Times New Roman"/>
          <w:color w:val="auto"/>
          <w:sz w:val="24"/>
          <w:szCs w:val="24"/>
          <w:highlight w:val="none"/>
        </w:rPr>
        <w:t xml:space="preserve"> </w:t>
      </w:r>
    </w:p>
    <w:p w14:paraId="0FB7E661">
      <w:pPr>
        <w:spacing w:after="149" w:line="265" w:lineRule="auto"/>
        <w:ind w:left="0" w:leftChars="0" w:right="103" w:firstLine="480" w:firstLineChars="200"/>
        <w:rPr>
          <w:rFonts w:ascii="宋体" w:hAnsi="宋体" w:eastAsia="宋体" w:cs="Times New Roman"/>
          <w:color w:val="auto"/>
          <w:sz w:val="24"/>
          <w:szCs w:val="24"/>
          <w:highlight w:val="none"/>
          <w:u w:val="none" w:color="auto"/>
        </w:rPr>
      </w:pPr>
      <w:r>
        <w:rPr>
          <w:rFonts w:ascii="宋体" w:hAnsi="宋体" w:eastAsia="宋体" w:cs="宋体"/>
          <w:color w:val="auto"/>
          <w:sz w:val="24"/>
          <w:szCs w:val="24"/>
          <w:highlight w:val="none"/>
        </w:rPr>
        <w:t>委托期限：</w:t>
      </w:r>
      <w:r>
        <w:rPr>
          <w:rFonts w:hint="eastAsia" w:ascii="宋体" w:hAnsi="宋体" w:eastAsia="宋体" w:cs="Times New Roman"/>
          <w:color w:val="auto"/>
          <w:sz w:val="24"/>
          <w:szCs w:val="24"/>
          <w:highlight w:val="none"/>
          <w:u w:val="none" w:color="auto"/>
        </w:rPr>
        <w:t>自本授权委托书签署之日起至</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文件约定的“</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 xml:space="preserve">有效期”结束为止。 </w:t>
      </w:r>
    </w:p>
    <w:p w14:paraId="726E2A0C">
      <w:pPr>
        <w:spacing w:after="153" w:line="265" w:lineRule="auto"/>
        <w:ind w:left="430"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代理人无转委托权。</w:t>
      </w:r>
      <w:r>
        <w:rPr>
          <w:rFonts w:ascii="宋体" w:hAnsi="宋体" w:eastAsia="宋体" w:cs="Times New Roman"/>
          <w:color w:val="auto"/>
          <w:sz w:val="24"/>
          <w:szCs w:val="24"/>
          <w:highlight w:val="none"/>
        </w:rPr>
        <w:t xml:space="preserve"> </w:t>
      </w:r>
    </w:p>
    <w:p w14:paraId="5E24485C">
      <w:pPr>
        <w:spacing w:after="184"/>
        <w:ind w:left="420"/>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6CB2699">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人身份证复印件及委托代理人身份证复印件</w:t>
      </w:r>
      <w:r>
        <w:rPr>
          <w:rFonts w:ascii="宋体" w:hAnsi="宋体" w:eastAsia="宋体" w:cs="Times New Roman"/>
          <w:color w:val="auto"/>
          <w:sz w:val="24"/>
          <w:szCs w:val="24"/>
          <w:highlight w:val="none"/>
        </w:rPr>
        <w:t xml:space="preserve"> </w:t>
      </w:r>
    </w:p>
    <w:p w14:paraId="3849899B">
      <w:pPr>
        <w:spacing w:after="182"/>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B581D90">
      <w:pPr>
        <w:spacing w:after="0"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val="en-US" w:eastAsia="zh-CN"/>
        </w:rPr>
        <w:t>参选人</w:t>
      </w:r>
      <w:r>
        <w:rPr>
          <w:rFonts w:ascii="宋体" w:hAnsi="宋体" w:eastAsia="宋体" w:cs="宋体"/>
          <w:color w:val="auto"/>
          <w:sz w:val="24"/>
          <w:szCs w:val="24"/>
          <w:highlight w:val="none"/>
        </w:rPr>
        <w:t>加盖单位公章并由其</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人和委托代理人签字。</w:t>
      </w:r>
      <w:r>
        <w:rPr>
          <w:rFonts w:ascii="宋体" w:hAnsi="宋体" w:eastAsia="宋体" w:cs="Times New Roman"/>
          <w:color w:val="auto"/>
          <w:sz w:val="24"/>
          <w:szCs w:val="24"/>
          <w:highlight w:val="none"/>
        </w:rPr>
        <w:t xml:space="preserve"> </w:t>
      </w:r>
    </w:p>
    <w:p w14:paraId="440758A4">
      <w:pPr>
        <w:spacing w:after="151"/>
        <w:ind w:left="10" w:right="202" w:hanging="1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p>
    <w:p w14:paraId="4D146533">
      <w:pPr>
        <w:spacing w:after="151"/>
        <w:ind w:left="10" w:right="202" w:hanging="10"/>
        <w:jc w:val="right"/>
        <w:rPr>
          <w:rFonts w:ascii="宋体" w:hAnsi="宋体" w:eastAsia="宋体" w:cs="宋体"/>
          <w:color w:val="auto"/>
          <w:sz w:val="24"/>
          <w:szCs w:val="24"/>
          <w:highlight w:val="none"/>
        </w:rPr>
      </w:pPr>
    </w:p>
    <w:p w14:paraId="061AB56A">
      <w:pPr>
        <w:spacing w:after="151"/>
        <w:ind w:left="10" w:right="198" w:hanging="10"/>
        <w:jc w:val="right"/>
        <w:rPr>
          <w:rFonts w:ascii="宋体" w:hAnsi="宋体" w:eastAsia="宋体" w:cs="Times New Roman"/>
          <w:color w:val="auto"/>
          <w:sz w:val="24"/>
          <w:szCs w:val="24"/>
          <w:highlight w:val="none"/>
          <w:u w:val="single" w:color="000000"/>
        </w:rPr>
      </w:pPr>
      <w:bookmarkStart w:id="58" w:name="_Hlk58923230"/>
      <w:r>
        <w:rPr>
          <w:rFonts w:hint="eastAsia" w:ascii="宋体" w:hAnsi="宋体" w:eastAsia="宋体" w:cs="Times New Roman"/>
          <w:color w:val="auto"/>
          <w:sz w:val="24"/>
          <w:szCs w:val="24"/>
          <w:highlight w:val="none"/>
          <w:u w:color="000000"/>
          <w:lang w:val="en-US" w:eastAsia="zh-CN"/>
        </w:rPr>
        <w:t>参</w:t>
      </w:r>
      <w:r>
        <w:rPr>
          <w:rFonts w:hint="eastAsia"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lang w:val="en-US" w:eastAsia="zh-CN"/>
        </w:rPr>
        <w:t>选</w:t>
      </w:r>
      <w:r>
        <w:rPr>
          <w:rFonts w:hint="eastAsia" w:ascii="宋体" w:hAnsi="宋体" w:eastAsia="宋体" w:cs="Times New Roman"/>
          <w:color w:val="auto"/>
          <w:sz w:val="24"/>
          <w:szCs w:val="24"/>
          <w:highlight w:val="none"/>
          <w:u w:color="000000"/>
        </w:rPr>
        <w:t xml:space="preserve"> </w:t>
      </w:r>
      <w:r>
        <w:rPr>
          <w:rFonts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（盖章）</w:t>
      </w:r>
    </w:p>
    <w:p w14:paraId="21B26466">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lang w:eastAsia="zh-CN"/>
        </w:rPr>
        <w:t>单位负责</w:t>
      </w:r>
      <w:r>
        <w:rPr>
          <w:rFonts w:hint="eastAsia" w:ascii="宋体" w:hAnsi="宋体" w:eastAsia="宋体" w:cs="Times New Roman"/>
          <w:color w:val="auto"/>
          <w:sz w:val="24"/>
          <w:szCs w:val="24"/>
          <w:highlight w:val="none"/>
          <w:u w:color="000000"/>
        </w:rPr>
        <w:t xml:space="preserve">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w:t>
      </w:r>
      <w:r>
        <w:rPr>
          <w:rFonts w:hint="eastAsia" w:ascii="宋体" w:hAnsi="宋体" w:eastAsia="宋体" w:cs="Times New Roman"/>
          <w:color w:val="auto"/>
          <w:sz w:val="24"/>
          <w:szCs w:val="24"/>
          <w:highlight w:val="none"/>
        </w:rPr>
        <w:t>签字）</w:t>
      </w:r>
    </w:p>
    <w:p w14:paraId="3FA1F77C">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p w14:paraId="45E79B13">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rPr>
        <w:t xml:space="preserve">委托代理人：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（签字）</w:t>
      </w:r>
    </w:p>
    <w:p w14:paraId="35F7430D">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bookmarkEnd w:id="58"/>
    <w:p w14:paraId="27E9F18C">
      <w:pPr>
        <w:spacing w:after="151"/>
        <w:ind w:left="10" w:right="202" w:hanging="10"/>
        <w:jc w:val="right"/>
        <w:rPr>
          <w:rFonts w:ascii="宋体" w:hAnsi="宋体" w:eastAsia="宋体" w:cs="Times New Roman"/>
          <w:color w:val="auto"/>
          <w:sz w:val="24"/>
          <w:szCs w:val="24"/>
          <w:highlight w:val="none"/>
          <w:u w:val="single" w:color="000000"/>
        </w:rPr>
      </w:pPr>
    </w:p>
    <w:p w14:paraId="050B23BD">
      <w:pPr>
        <w:spacing w:after="151"/>
        <w:ind w:left="10" w:right="202" w:hanging="10"/>
        <w:jc w:val="right"/>
        <w:rPr>
          <w:rFonts w:ascii="宋体" w:hAnsi="宋体" w:eastAsia="宋体" w:cs="Times New Roman"/>
          <w:color w:val="auto"/>
          <w:sz w:val="24"/>
          <w:szCs w:val="24"/>
          <w:highlight w:val="none"/>
          <w:u w:val="single" w:color="000000"/>
        </w:rPr>
      </w:pPr>
      <w:r>
        <w:rPr>
          <w:rFonts w:ascii="宋体" w:hAnsi="宋体" w:eastAsia="宋体" w:cs="Times New Roman"/>
          <w:color w:val="auto"/>
          <w:sz w:val="24"/>
          <w:szCs w:val="24"/>
          <w:highlight w:val="none"/>
          <w:u w:val="single" w:color="000000"/>
        </w:rPr>
        <w:t xml:space="preserve">                                                              </w:t>
      </w:r>
    </w:p>
    <w:p w14:paraId="18EDCE56">
      <w:pPr>
        <w:spacing w:after="151"/>
        <w:ind w:left="10" w:right="202" w:hanging="10"/>
        <w:jc w:val="right"/>
        <w:rPr>
          <w:rFonts w:ascii="宋体" w:hAnsi="宋体" w:eastAsia="宋体"/>
          <w:color w:val="auto"/>
          <w:sz w:val="24"/>
          <w:szCs w:val="24"/>
          <w:highlight w:val="none"/>
        </w:rPr>
      </w:pP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70FF5F0E">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5CF8E9B2">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66565BE4">
      <w:pPr>
        <w:pStyle w:val="3"/>
        <w:spacing w:after="0" w:line="360" w:lineRule="auto"/>
        <w:ind w:left="0" w:right="0" w:firstLine="0"/>
        <w:jc w:val="center"/>
        <w:rPr>
          <w:rFonts w:ascii="宋体" w:hAnsi="宋体" w:eastAsia="宋体"/>
          <w:color w:val="auto"/>
          <w:sz w:val="32"/>
          <w:highlight w:val="none"/>
        </w:rPr>
        <w:sectPr>
          <w:footerReference r:id="rId11" w:type="default"/>
          <w:pgSz w:w="12240" w:h="15840"/>
          <w:pgMar w:top="1440" w:right="1440" w:bottom="1440" w:left="1440" w:header="720" w:footer="720" w:gutter="0"/>
          <w:pgNumType w:fmt="decimal"/>
          <w:cols w:space="720" w:num="1"/>
        </w:sectPr>
      </w:pPr>
      <w:bookmarkStart w:id="59" w:name="_Toc19029"/>
      <w:bookmarkStart w:id="60" w:name="_Toc128141277"/>
      <w:bookmarkStart w:id="61" w:name="_Toc16491"/>
    </w:p>
    <w:bookmarkEnd w:id="59"/>
    <w:bookmarkEnd w:id="60"/>
    <w:bookmarkEnd w:id="61"/>
    <w:p w14:paraId="33D996D1">
      <w:pPr>
        <w:pStyle w:val="3"/>
        <w:spacing w:after="0" w:line="360" w:lineRule="auto"/>
        <w:ind w:left="0" w:right="0" w:firstLine="0"/>
        <w:jc w:val="center"/>
        <w:rPr>
          <w:rFonts w:ascii="宋体" w:hAnsi="宋体" w:eastAsia="宋体"/>
          <w:b/>
          <w:bCs/>
          <w:color w:val="auto"/>
          <w:sz w:val="36"/>
          <w:szCs w:val="24"/>
          <w:highlight w:val="none"/>
        </w:rPr>
      </w:pPr>
      <w:bookmarkStart w:id="62" w:name="_Toc3651"/>
      <w:bookmarkStart w:id="63" w:name="_Toc25804"/>
      <w:bookmarkStart w:id="64" w:name="_Toc128141278"/>
      <w:r>
        <w:rPr>
          <w:rFonts w:hint="eastAsia" w:ascii="宋体" w:hAnsi="宋体" w:eastAsia="宋体"/>
          <w:b/>
          <w:bCs/>
          <w:color w:val="auto"/>
          <w:sz w:val="36"/>
          <w:szCs w:val="24"/>
          <w:highlight w:val="none"/>
        </w:rPr>
        <w:t>三</w:t>
      </w:r>
      <w:r>
        <w:rPr>
          <w:rFonts w:ascii="宋体" w:hAnsi="宋体" w:eastAsia="宋体"/>
          <w:b/>
          <w:bCs/>
          <w:color w:val="auto"/>
          <w:sz w:val="36"/>
          <w:szCs w:val="24"/>
          <w:highlight w:val="none"/>
        </w:rPr>
        <w:t>、资格审查资料</w:t>
      </w:r>
      <w:bookmarkEnd w:id="62"/>
      <w:bookmarkEnd w:id="63"/>
      <w:bookmarkEnd w:id="64"/>
      <w:r>
        <w:rPr>
          <w:rFonts w:ascii="宋体" w:hAnsi="宋体" w:eastAsia="宋体"/>
          <w:b/>
          <w:bCs/>
          <w:color w:val="auto"/>
          <w:sz w:val="36"/>
          <w:szCs w:val="24"/>
          <w:highlight w:val="none"/>
        </w:rPr>
        <w:t xml:space="preserve"> </w:t>
      </w:r>
    </w:p>
    <w:p w14:paraId="327B6E44">
      <w:pPr>
        <w:pStyle w:val="5"/>
        <w:spacing w:after="0"/>
        <w:ind w:left="132" w:right="0"/>
        <w:jc w:val="center"/>
        <w:rPr>
          <w:rFonts w:ascii="宋体" w:hAnsi="宋体" w:eastAsia="宋体"/>
          <w:color w:val="auto"/>
          <w:highlight w:val="none"/>
        </w:rPr>
      </w:pPr>
      <w:bookmarkStart w:id="65" w:name="_Toc16506"/>
      <w:bookmarkStart w:id="66" w:name="_Toc19366"/>
      <w:bookmarkStart w:id="67" w:name="_Toc128141279"/>
      <w:r>
        <w:rPr>
          <w:rFonts w:ascii="宋体" w:hAnsi="宋体" w:eastAsia="宋体"/>
          <w:color w:val="auto"/>
          <w:highlight w:val="none"/>
        </w:rPr>
        <w:t>（一）基本情况表</w:t>
      </w:r>
      <w:bookmarkEnd w:id="65"/>
      <w:bookmarkEnd w:id="66"/>
      <w:bookmarkEnd w:id="67"/>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1E9C9035">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B72C78D">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46CCE350">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3053E85">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53B93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3229663E">
            <w:pPr>
              <w:spacing w:after="0"/>
              <w:jc w:val="center"/>
              <w:rPr>
                <w:rFonts w:ascii="宋体" w:hAnsi="宋体" w:eastAsia="宋体" w:cs="宋体"/>
                <w:color w:val="auto"/>
                <w:sz w:val="24"/>
                <w:szCs w:val="24"/>
                <w:highlight w:val="none"/>
              </w:rPr>
            </w:pPr>
          </w:p>
        </w:tc>
      </w:tr>
      <w:tr w14:paraId="7FCC925F">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78794DB">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9985ED3">
            <w:pPr>
              <w:spacing w:after="0"/>
              <w:jc w:val="center"/>
              <w:rPr>
                <w:rFonts w:ascii="宋体" w:hAnsi="宋体" w:eastAsia="宋体" w:cs="宋体"/>
                <w:color w:val="auto"/>
                <w:sz w:val="24"/>
                <w:szCs w:val="24"/>
                <w:highlight w:val="none"/>
              </w:rPr>
            </w:pPr>
          </w:p>
        </w:tc>
      </w:tr>
      <w:tr w14:paraId="61F1AE52">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0B15807">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44356DC">
            <w:pPr>
              <w:spacing w:after="0"/>
              <w:jc w:val="center"/>
              <w:rPr>
                <w:rFonts w:ascii="宋体" w:hAnsi="宋体" w:eastAsia="宋体" w:cs="宋体"/>
                <w:color w:val="auto"/>
                <w:sz w:val="24"/>
                <w:szCs w:val="24"/>
                <w:highlight w:val="none"/>
              </w:rPr>
            </w:pPr>
          </w:p>
        </w:tc>
      </w:tr>
      <w:tr w14:paraId="2F2C0B93">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FB3CC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6B07F99">
            <w:pPr>
              <w:spacing w:after="0"/>
              <w:jc w:val="center"/>
              <w:rPr>
                <w:rFonts w:ascii="宋体" w:hAnsi="宋体" w:eastAsia="宋体" w:cs="宋体"/>
                <w:color w:val="auto"/>
                <w:sz w:val="24"/>
                <w:szCs w:val="24"/>
                <w:highlight w:val="none"/>
              </w:rPr>
            </w:pPr>
          </w:p>
        </w:tc>
      </w:tr>
      <w:tr w14:paraId="5435DEBE">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A9A4D21">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B145DD3">
            <w:pPr>
              <w:spacing w:after="0"/>
              <w:jc w:val="center"/>
              <w:rPr>
                <w:rFonts w:ascii="宋体" w:hAnsi="宋体" w:eastAsia="宋体" w:cs="宋体"/>
                <w:color w:val="auto"/>
                <w:sz w:val="24"/>
                <w:szCs w:val="24"/>
                <w:highlight w:val="none"/>
              </w:rPr>
            </w:pPr>
          </w:p>
        </w:tc>
      </w:tr>
      <w:tr w14:paraId="6856B58B">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7C23002">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58B254A">
            <w:pPr>
              <w:spacing w:after="0"/>
              <w:jc w:val="center"/>
              <w:rPr>
                <w:rFonts w:ascii="宋体" w:hAnsi="宋体" w:eastAsia="宋体" w:cs="宋体"/>
                <w:color w:val="auto"/>
                <w:sz w:val="24"/>
                <w:szCs w:val="24"/>
                <w:highlight w:val="none"/>
              </w:rPr>
            </w:pPr>
          </w:p>
        </w:tc>
      </w:tr>
      <w:tr w14:paraId="4F595705">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3A4BADE">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F010D4D">
            <w:pPr>
              <w:spacing w:after="0"/>
              <w:jc w:val="center"/>
              <w:rPr>
                <w:rFonts w:ascii="宋体" w:hAnsi="宋体" w:eastAsia="宋体" w:cs="宋体"/>
                <w:color w:val="auto"/>
                <w:sz w:val="24"/>
                <w:szCs w:val="24"/>
                <w:highlight w:val="none"/>
              </w:rPr>
            </w:pPr>
          </w:p>
        </w:tc>
      </w:tr>
      <w:tr w14:paraId="7AA7E93D">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D436559">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律所荣誉</w:t>
            </w:r>
          </w:p>
          <w:p w14:paraId="275679D1">
            <w:pPr>
              <w:spacing w:after="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4989492">
            <w:pPr>
              <w:spacing w:after="0"/>
              <w:jc w:val="center"/>
              <w:rPr>
                <w:rFonts w:ascii="宋体" w:hAnsi="宋体" w:eastAsia="宋体" w:cs="宋体"/>
                <w:color w:val="auto"/>
                <w:sz w:val="24"/>
                <w:szCs w:val="24"/>
                <w:highlight w:val="none"/>
              </w:rPr>
            </w:pPr>
          </w:p>
        </w:tc>
      </w:tr>
      <w:tr w14:paraId="7851314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1639E658">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401B352A">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75E41991">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60987777">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15DD90C">
            <w:pPr>
              <w:spacing w:after="0"/>
              <w:jc w:val="center"/>
              <w:rPr>
                <w:rFonts w:ascii="宋体" w:hAnsi="宋体" w:eastAsia="宋体" w:cs="宋体"/>
                <w:color w:val="auto"/>
                <w:sz w:val="24"/>
                <w:szCs w:val="24"/>
                <w:highlight w:val="none"/>
              </w:rPr>
            </w:pPr>
          </w:p>
        </w:tc>
      </w:tr>
      <w:tr w14:paraId="75B692A3">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EE61A28">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04D8CDD6">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2BD01749">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4276AC26">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D03D104">
            <w:pPr>
              <w:spacing w:after="0"/>
              <w:jc w:val="center"/>
              <w:rPr>
                <w:rFonts w:hint="eastAsia" w:ascii="宋体" w:hAnsi="宋体" w:eastAsia="宋体" w:cs="宋体"/>
                <w:color w:val="auto"/>
                <w:sz w:val="24"/>
                <w:szCs w:val="24"/>
                <w:highlight w:val="none"/>
              </w:rPr>
            </w:pPr>
          </w:p>
        </w:tc>
      </w:tr>
      <w:tr w14:paraId="4838BCBB">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3D4EC83">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4AE47E0E">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4B05AADE">
      <w:pPr>
        <w:spacing w:after="22" w:line="374" w:lineRule="auto"/>
        <w:ind w:left="-5" w:right="103" w:hanging="10"/>
        <w:rPr>
          <w:rFonts w:ascii="宋体" w:hAnsi="宋体" w:eastAsia="宋体" w:cs="宋体"/>
          <w:color w:val="auto"/>
          <w:sz w:val="21"/>
          <w:highlight w:val="none"/>
        </w:rPr>
      </w:pPr>
    </w:p>
    <w:p w14:paraId="1DE6433D">
      <w:pPr>
        <w:spacing w:after="22" w:line="374" w:lineRule="auto"/>
        <w:ind w:left="-5" w:right="103" w:hanging="10"/>
        <w:rPr>
          <w:rFonts w:ascii="宋体" w:hAnsi="宋体" w:eastAsia="宋体" w:cs="Times New Roman"/>
          <w:color w:val="auto"/>
          <w:sz w:val="21"/>
          <w:highlight w:val="none"/>
        </w:rPr>
      </w:pPr>
      <w:r>
        <w:rPr>
          <w:rFonts w:ascii="宋体" w:hAnsi="宋体" w:eastAsia="宋体" w:cs="宋体"/>
          <w:color w:val="auto"/>
          <w:sz w:val="21"/>
          <w:highlight w:val="none"/>
        </w:rPr>
        <w:t>注：</w:t>
      </w:r>
      <w:r>
        <w:rPr>
          <w:rFonts w:hint="eastAsia" w:ascii="宋体" w:hAnsi="宋体" w:eastAsia="宋体" w:cs="宋体"/>
          <w:color w:val="auto"/>
          <w:sz w:val="21"/>
          <w:highlight w:val="none"/>
          <w:lang w:val="en-US" w:eastAsia="zh-CN"/>
        </w:rPr>
        <w:t>1.参选人</w:t>
      </w:r>
      <w:r>
        <w:rPr>
          <w:rFonts w:ascii="宋体" w:hAnsi="宋体" w:eastAsia="宋体" w:cs="宋体"/>
          <w:color w:val="auto"/>
          <w:sz w:val="21"/>
          <w:highlight w:val="none"/>
        </w:rPr>
        <w:t>应在本表后附</w:t>
      </w:r>
      <w:r>
        <w:rPr>
          <w:rFonts w:hint="eastAsia" w:ascii="宋体" w:hAnsi="宋体" w:eastAsia="宋体" w:cs="宋体"/>
          <w:color w:val="auto"/>
          <w:sz w:val="21"/>
          <w:highlight w:val="none"/>
          <w:lang w:val="en-US" w:eastAsia="zh-CN"/>
        </w:rPr>
        <w:t>律所执业许可证</w:t>
      </w:r>
      <w:r>
        <w:rPr>
          <w:rFonts w:ascii="宋体" w:hAnsi="宋体" w:eastAsia="宋体" w:cs="宋体"/>
          <w:color w:val="auto"/>
          <w:sz w:val="21"/>
          <w:highlight w:val="none"/>
        </w:rPr>
        <w:t>。</w:t>
      </w:r>
      <w:r>
        <w:rPr>
          <w:rFonts w:ascii="宋体" w:hAnsi="宋体" w:eastAsia="宋体" w:cs="Times New Roman"/>
          <w:color w:val="auto"/>
          <w:sz w:val="21"/>
          <w:highlight w:val="none"/>
        </w:rPr>
        <w:t xml:space="preserve"> </w:t>
      </w:r>
    </w:p>
    <w:p w14:paraId="13772838">
      <w:pPr>
        <w:spacing w:after="22" w:line="374" w:lineRule="auto"/>
        <w:ind w:left="-5" w:right="103" w:hanging="10"/>
        <w:rPr>
          <w:rFonts w:hint="default" w:ascii="宋体" w:hAnsi="宋体" w:eastAsia="宋体" w:cs="Times New Roman"/>
          <w:color w:val="auto"/>
          <w:sz w:val="21"/>
          <w:highlight w:val="none"/>
          <w:lang w:val="en-US" w:eastAsia="zh-CN"/>
        </w:rPr>
      </w:pPr>
      <w:r>
        <w:rPr>
          <w:rFonts w:hint="eastAsia" w:ascii="宋体" w:hAnsi="宋体" w:eastAsia="宋体" w:cs="Times New Roman"/>
          <w:color w:val="auto"/>
          <w:sz w:val="21"/>
          <w:highlight w:val="none"/>
          <w:lang w:val="en-US" w:eastAsia="zh-CN"/>
        </w:rPr>
        <w:t xml:space="preserve">    2.参选人在本表后附本律所荣誉证书（如有）。</w:t>
      </w:r>
    </w:p>
    <w:p w14:paraId="353D7310">
      <w:pPr>
        <w:spacing w:after="22" w:line="374" w:lineRule="auto"/>
        <w:ind w:right="103" w:firstLine="420" w:firstLineChars="200"/>
        <w:rPr>
          <w:rFonts w:hint="default"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3.本表需加盖单位公章。</w:t>
      </w:r>
    </w:p>
    <w:p w14:paraId="780F6CFF">
      <w:pPr>
        <w:spacing w:after="0" w:line="240" w:lineRule="auto"/>
        <w:jc w:val="center"/>
        <w:rPr>
          <w:rFonts w:ascii="宋体" w:hAnsi="宋体" w:eastAsia="宋体" w:cs="Times New Roman"/>
          <w:color w:val="auto"/>
          <w:sz w:val="21"/>
          <w:highlight w:val="none"/>
        </w:rPr>
      </w:pPr>
      <w:bookmarkStart w:id="68" w:name="_Toc9575"/>
      <w:bookmarkStart w:id="69" w:name="_Toc13608"/>
      <w:r>
        <w:rPr>
          <w:rFonts w:ascii="宋体" w:hAnsi="宋体" w:eastAsia="宋体" w:cs="Times New Roman"/>
          <w:color w:val="auto"/>
          <w:sz w:val="21"/>
          <w:highlight w:val="none"/>
        </w:rPr>
        <w:br w:type="page"/>
      </w:r>
      <w:bookmarkEnd w:id="68"/>
      <w:bookmarkEnd w:id="69"/>
      <w:bookmarkStart w:id="70" w:name="_Toc123682"/>
    </w:p>
    <w:p w14:paraId="54E277BA">
      <w:pPr>
        <w:pStyle w:val="6"/>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5356B7F0">
      <w:pPr>
        <w:pStyle w:val="5"/>
        <w:spacing w:after="0"/>
        <w:ind w:left="132" w:right="0"/>
        <w:jc w:val="center"/>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lang w:val="en-US" w:eastAsia="zh-CN"/>
        </w:rPr>
        <w:t>二</w:t>
      </w:r>
      <w:r>
        <w:rPr>
          <w:rFonts w:ascii="宋体" w:hAnsi="宋体" w:eastAsia="宋体"/>
          <w:color w:val="auto"/>
          <w:highlight w:val="none"/>
        </w:rPr>
        <w:t>）</w:t>
      </w:r>
      <w:r>
        <w:rPr>
          <w:rFonts w:hint="eastAsia" w:ascii="宋体" w:hAnsi="宋体" w:eastAsia="宋体"/>
          <w:color w:val="auto"/>
          <w:highlight w:val="none"/>
          <w:lang w:val="en-US" w:eastAsia="zh-CN"/>
        </w:rPr>
        <w:t>律所业绩</w:t>
      </w:r>
      <w:r>
        <w:rPr>
          <w:rFonts w:ascii="宋体" w:hAnsi="宋体" w:eastAsia="宋体"/>
          <w:color w:val="auto"/>
          <w:highlight w:val="none"/>
        </w:rPr>
        <w:t xml:space="preserve">汇总表 </w:t>
      </w:r>
    </w:p>
    <w:tbl>
      <w:tblPr>
        <w:tblStyle w:val="30"/>
        <w:tblW w:w="12015" w:type="dxa"/>
        <w:jc w:val="center"/>
        <w:tblLayout w:type="fixed"/>
        <w:tblCellMar>
          <w:top w:w="0" w:type="dxa"/>
          <w:left w:w="110" w:type="dxa"/>
          <w:bottom w:w="46" w:type="dxa"/>
          <w:right w:w="60" w:type="dxa"/>
        </w:tblCellMar>
      </w:tblPr>
      <w:tblGrid>
        <w:gridCol w:w="1326"/>
        <w:gridCol w:w="2902"/>
        <w:gridCol w:w="1691"/>
        <w:gridCol w:w="1432"/>
        <w:gridCol w:w="2837"/>
        <w:gridCol w:w="1827"/>
      </w:tblGrid>
      <w:tr w14:paraId="418AD206">
        <w:tblPrEx>
          <w:tblCellMar>
            <w:top w:w="0" w:type="dxa"/>
            <w:left w:w="110" w:type="dxa"/>
            <w:bottom w:w="46" w:type="dxa"/>
            <w:right w:w="60" w:type="dxa"/>
          </w:tblCellMar>
        </w:tblPrEx>
        <w:trPr>
          <w:trHeight w:val="1085"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229ED337">
            <w:pPr>
              <w:jc w:val="center"/>
              <w:rPr>
                <w:rFonts w:hint="eastAsia" w:ascii="宋体" w:hAnsi="宋体" w:eastAsia="宋体"/>
                <w:color w:val="auto"/>
                <w:highlight w:val="none"/>
                <w:lang w:val="en-US" w:eastAsia="zh-CN"/>
              </w:rPr>
            </w:pPr>
          </w:p>
          <w:p w14:paraId="50EDF3BE">
            <w:pPr>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4E0EC2B5">
            <w:pPr>
              <w:jc w:val="center"/>
              <w:rPr>
                <w:rFonts w:hint="eastAsia" w:ascii="宋体" w:hAnsi="宋体" w:eastAsia="宋体"/>
                <w:color w:val="auto"/>
                <w:highlight w:val="none"/>
                <w:lang w:val="en-US" w:eastAsia="zh-CN"/>
              </w:rPr>
            </w:pPr>
          </w:p>
          <w:p w14:paraId="09EAEB13">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客户名称</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237DC652">
            <w:pPr>
              <w:jc w:val="center"/>
              <w:rPr>
                <w:rFonts w:hint="eastAsia" w:ascii="宋体" w:hAnsi="宋体" w:eastAsia="宋体"/>
                <w:color w:val="auto"/>
                <w:highlight w:val="none"/>
                <w:lang w:val="en-US" w:eastAsia="zh-CN"/>
              </w:rPr>
            </w:pPr>
          </w:p>
          <w:p w14:paraId="75E30C5D">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客户单位性质</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BD0F418">
            <w:pPr>
              <w:spacing w:after="0"/>
              <w:ind w:left="36"/>
              <w:jc w:val="center"/>
              <w:rPr>
                <w:rFonts w:hint="eastAsia" w:ascii="宋体" w:hAnsi="宋体" w:eastAsia="宋体"/>
                <w:color w:val="auto"/>
                <w:highlight w:val="none"/>
                <w:lang w:val="en-US" w:eastAsia="zh-CN"/>
              </w:rPr>
            </w:pPr>
          </w:p>
          <w:p w14:paraId="204A95F3">
            <w:pPr>
              <w:spacing w:after="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主办律师</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640F31B1">
            <w:pPr>
              <w:spacing w:after="0"/>
              <w:ind w:left="36"/>
              <w:jc w:val="center"/>
              <w:rPr>
                <w:rFonts w:hint="eastAsia" w:ascii="宋体" w:hAnsi="宋体" w:eastAsia="宋体"/>
                <w:color w:val="auto"/>
                <w:highlight w:val="none"/>
                <w:lang w:val="en-US" w:eastAsia="zh-CN"/>
              </w:rPr>
            </w:pPr>
          </w:p>
          <w:p w14:paraId="283E8464">
            <w:pPr>
              <w:spacing w:after="0"/>
              <w:ind w:left="36"/>
              <w:jc w:val="center"/>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委托合同</w:t>
            </w:r>
            <w:r>
              <w:rPr>
                <w:rFonts w:hint="eastAsia" w:ascii="宋体" w:hAnsi="宋体" w:eastAsia="宋体"/>
                <w:color w:val="auto"/>
                <w:highlight w:val="none"/>
                <w:lang w:val="en-US" w:eastAsia="zh-CN"/>
              </w:rPr>
              <w:t>或</w:t>
            </w:r>
            <w:r>
              <w:rPr>
                <w:rFonts w:hint="default" w:ascii="宋体" w:hAnsi="宋体" w:eastAsia="宋体"/>
                <w:color w:val="auto"/>
                <w:highlight w:val="none"/>
                <w:lang w:val="en-US" w:eastAsia="zh-CN"/>
              </w:rPr>
              <w:t>裁判文书</w:t>
            </w:r>
            <w:r>
              <w:rPr>
                <w:rFonts w:hint="eastAsia" w:ascii="宋体" w:hAnsi="宋体" w:eastAsia="宋体"/>
                <w:color w:val="auto"/>
                <w:highlight w:val="none"/>
                <w:lang w:val="en-US" w:eastAsia="zh-CN"/>
              </w:rPr>
              <w:t>名称</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5A01BB1">
            <w:pPr>
              <w:spacing w:after="0"/>
              <w:ind w:left="115"/>
              <w:jc w:val="center"/>
              <w:rPr>
                <w:rFonts w:hint="eastAsia" w:ascii="宋体" w:hAnsi="宋体" w:eastAsia="宋体"/>
                <w:color w:val="auto"/>
                <w:highlight w:val="none"/>
                <w:lang w:val="en-US" w:eastAsia="zh-CN"/>
              </w:rPr>
            </w:pPr>
          </w:p>
          <w:p w14:paraId="23DA491C">
            <w:pPr>
              <w:spacing w:after="0"/>
              <w:ind w:left="115"/>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文书出具时间</w:t>
            </w:r>
          </w:p>
        </w:tc>
      </w:tr>
      <w:tr w14:paraId="41FA67A2">
        <w:tblPrEx>
          <w:tblCellMar>
            <w:top w:w="0" w:type="dxa"/>
            <w:left w:w="110" w:type="dxa"/>
            <w:bottom w:w="46" w:type="dxa"/>
            <w:right w:w="60" w:type="dxa"/>
          </w:tblCellMar>
        </w:tblPrEx>
        <w:trPr>
          <w:trHeight w:val="555" w:hRule="atLeast"/>
          <w:jc w:val="center"/>
        </w:trPr>
        <w:tc>
          <w:tcPr>
            <w:tcW w:w="1326" w:type="dxa"/>
            <w:tcBorders>
              <w:top w:val="single" w:color="auto" w:sz="4" w:space="0"/>
              <w:left w:val="single" w:color="000000" w:sz="4" w:space="0"/>
              <w:bottom w:val="single" w:color="000000" w:sz="4" w:space="0"/>
              <w:right w:val="single" w:color="000000" w:sz="4" w:space="0"/>
            </w:tcBorders>
            <w:noWrap w:val="0"/>
            <w:vAlign w:val="bottom"/>
          </w:tcPr>
          <w:p w14:paraId="2E46218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auto" w:sz="4" w:space="0"/>
              <w:left w:val="single" w:color="000000" w:sz="4" w:space="0"/>
              <w:bottom w:val="single" w:color="000000" w:sz="4" w:space="0"/>
              <w:right w:val="single" w:color="000000" w:sz="4" w:space="0"/>
            </w:tcBorders>
            <w:noWrap w:val="0"/>
            <w:vAlign w:val="bottom"/>
          </w:tcPr>
          <w:p w14:paraId="1CC72A4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auto" w:sz="4" w:space="0"/>
              <w:left w:val="single" w:color="000000" w:sz="4" w:space="0"/>
              <w:bottom w:val="single" w:color="000000" w:sz="4" w:space="0"/>
              <w:right w:val="single" w:color="000000" w:sz="4" w:space="0"/>
            </w:tcBorders>
            <w:noWrap w:val="0"/>
            <w:vAlign w:val="bottom"/>
          </w:tcPr>
          <w:p w14:paraId="0FC5A3F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auto" w:sz="4" w:space="0"/>
              <w:left w:val="single" w:color="000000" w:sz="4" w:space="0"/>
              <w:bottom w:val="single" w:color="000000" w:sz="4" w:space="0"/>
              <w:right w:val="single" w:color="000000" w:sz="4" w:space="0"/>
            </w:tcBorders>
            <w:noWrap w:val="0"/>
            <w:vAlign w:val="bottom"/>
          </w:tcPr>
          <w:p w14:paraId="205A7030">
            <w:pPr>
              <w:spacing w:after="0"/>
              <w:ind w:left="3"/>
              <w:jc w:val="center"/>
              <w:rPr>
                <w:rFonts w:ascii="宋体" w:hAnsi="宋体" w:eastAsia="宋体" w:cs="Times New Roman"/>
                <w:color w:val="auto"/>
                <w:sz w:val="21"/>
                <w:highlight w:val="none"/>
              </w:rPr>
            </w:pPr>
          </w:p>
        </w:tc>
        <w:tc>
          <w:tcPr>
            <w:tcW w:w="2837" w:type="dxa"/>
            <w:tcBorders>
              <w:top w:val="single" w:color="auto" w:sz="4" w:space="0"/>
              <w:left w:val="single" w:color="000000" w:sz="4" w:space="0"/>
              <w:bottom w:val="single" w:color="000000" w:sz="4" w:space="0"/>
              <w:right w:val="single" w:color="000000" w:sz="4" w:space="0"/>
            </w:tcBorders>
            <w:noWrap w:val="0"/>
            <w:vAlign w:val="bottom"/>
          </w:tcPr>
          <w:p w14:paraId="48C430A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auto" w:sz="4" w:space="0"/>
              <w:left w:val="single" w:color="000000" w:sz="4" w:space="0"/>
              <w:bottom w:val="single" w:color="000000" w:sz="4" w:space="0"/>
              <w:right w:val="single" w:color="000000" w:sz="4" w:space="0"/>
            </w:tcBorders>
            <w:noWrap w:val="0"/>
            <w:vAlign w:val="bottom"/>
          </w:tcPr>
          <w:p w14:paraId="730426C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C62F662">
        <w:tblPrEx>
          <w:tblCellMar>
            <w:top w:w="0" w:type="dxa"/>
            <w:left w:w="110" w:type="dxa"/>
            <w:bottom w:w="46" w:type="dxa"/>
            <w:right w:w="60" w:type="dxa"/>
          </w:tblCellMar>
        </w:tblPrEx>
        <w:trPr>
          <w:trHeight w:val="553"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31D1020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5CE5712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672EE48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602D2CC5">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77A1647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2749AF4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5352584">
        <w:tblPrEx>
          <w:tblCellMar>
            <w:top w:w="0" w:type="dxa"/>
            <w:left w:w="110" w:type="dxa"/>
            <w:bottom w:w="46" w:type="dxa"/>
            <w:right w:w="60" w:type="dxa"/>
          </w:tblCellMar>
        </w:tblPrEx>
        <w:trPr>
          <w:trHeight w:val="556"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7FC03E3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4961FE4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213D708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02763E7D">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451DBFF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6F4A054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1716E8EF">
        <w:tblPrEx>
          <w:tblCellMar>
            <w:top w:w="0" w:type="dxa"/>
            <w:left w:w="110" w:type="dxa"/>
            <w:bottom w:w="46" w:type="dxa"/>
            <w:right w:w="60" w:type="dxa"/>
          </w:tblCellMar>
        </w:tblPrEx>
        <w:trPr>
          <w:trHeight w:val="553"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5E65E94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7589B586">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4C83E74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1953FED2">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7DC4DF5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325BA3A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472B9DC">
        <w:tblPrEx>
          <w:tblCellMar>
            <w:top w:w="0" w:type="dxa"/>
            <w:left w:w="110" w:type="dxa"/>
            <w:bottom w:w="46" w:type="dxa"/>
            <w:right w:w="60" w:type="dxa"/>
          </w:tblCellMar>
        </w:tblPrEx>
        <w:trPr>
          <w:trHeight w:val="555"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3B7757C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1520841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73C0ADF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4D572709">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7F7BDDF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2577C8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6D72AE85">
        <w:tblPrEx>
          <w:tblCellMar>
            <w:top w:w="0" w:type="dxa"/>
            <w:left w:w="110" w:type="dxa"/>
            <w:bottom w:w="46" w:type="dxa"/>
            <w:right w:w="60" w:type="dxa"/>
          </w:tblCellMar>
        </w:tblPrEx>
        <w:trPr>
          <w:trHeight w:val="553"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2CBC368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0CECCEF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004C026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525C5A29">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772B29B7">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3F8C425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12A8F1A">
        <w:tblPrEx>
          <w:tblCellMar>
            <w:top w:w="0" w:type="dxa"/>
            <w:left w:w="110" w:type="dxa"/>
            <w:bottom w:w="46" w:type="dxa"/>
            <w:right w:w="60" w:type="dxa"/>
          </w:tblCellMar>
        </w:tblPrEx>
        <w:trPr>
          <w:trHeight w:val="555"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51FDFE7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591F6809">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7BB539E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1D172FE3">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18B2453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3C7B18C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112C317">
        <w:tblPrEx>
          <w:tblCellMar>
            <w:top w:w="0" w:type="dxa"/>
            <w:left w:w="110" w:type="dxa"/>
            <w:bottom w:w="46" w:type="dxa"/>
            <w:right w:w="60" w:type="dxa"/>
          </w:tblCellMar>
        </w:tblPrEx>
        <w:trPr>
          <w:trHeight w:val="553"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77A529C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12C92E9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6E22D28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1D49908F">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5AE1D399">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0D1EF53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AF01442">
        <w:tblPrEx>
          <w:tblCellMar>
            <w:top w:w="0" w:type="dxa"/>
            <w:left w:w="110" w:type="dxa"/>
            <w:bottom w:w="46" w:type="dxa"/>
            <w:right w:w="60" w:type="dxa"/>
          </w:tblCellMar>
        </w:tblPrEx>
        <w:trPr>
          <w:trHeight w:val="564"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bottom"/>
          </w:tcPr>
          <w:p w14:paraId="3F9EB11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902" w:type="dxa"/>
            <w:tcBorders>
              <w:top w:val="single" w:color="000000" w:sz="4" w:space="0"/>
              <w:left w:val="single" w:color="000000" w:sz="4" w:space="0"/>
              <w:bottom w:val="single" w:color="000000" w:sz="4" w:space="0"/>
              <w:right w:val="single" w:color="000000" w:sz="4" w:space="0"/>
            </w:tcBorders>
            <w:noWrap w:val="0"/>
            <w:vAlign w:val="bottom"/>
          </w:tcPr>
          <w:p w14:paraId="7EEAE1EC">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031815E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14:paraId="7E5966EB">
            <w:pPr>
              <w:spacing w:after="0"/>
              <w:ind w:left="3"/>
              <w:jc w:val="center"/>
              <w:rPr>
                <w:rFonts w:ascii="宋体" w:hAnsi="宋体" w:eastAsia="宋体" w:cs="Times New Roman"/>
                <w:color w:val="auto"/>
                <w:sz w:val="21"/>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bottom"/>
          </w:tcPr>
          <w:p w14:paraId="200FF60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827" w:type="dxa"/>
            <w:tcBorders>
              <w:top w:val="single" w:color="000000" w:sz="4" w:space="0"/>
              <w:left w:val="single" w:color="000000" w:sz="4" w:space="0"/>
              <w:bottom w:val="single" w:color="000000" w:sz="4" w:space="0"/>
              <w:right w:val="single" w:color="000000" w:sz="4" w:space="0"/>
            </w:tcBorders>
            <w:noWrap w:val="0"/>
            <w:vAlign w:val="bottom"/>
          </w:tcPr>
          <w:p w14:paraId="5A4FC58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55ECDC89">
      <w:pPr>
        <w:spacing w:after="0" w:line="240" w:lineRule="auto"/>
        <w:jc w:val="center"/>
        <w:rPr>
          <w:rFonts w:ascii="宋体" w:hAnsi="宋体" w:eastAsia="宋体" w:cs="Times New Roman"/>
          <w:color w:val="auto"/>
          <w:sz w:val="21"/>
          <w:highlight w:val="none"/>
        </w:rPr>
      </w:pPr>
    </w:p>
    <w:p w14:paraId="5A7D44C9">
      <w:pPr>
        <w:spacing w:after="0" w:line="240" w:lineRule="auto"/>
        <w:jc w:val="both"/>
        <w:rPr>
          <w:rFonts w:ascii="宋体" w:hAnsi="宋体" w:eastAsia="宋体" w:cs="Times New Roman"/>
          <w:color w:val="auto"/>
          <w:sz w:val="21"/>
          <w:highlight w:val="none"/>
        </w:rPr>
      </w:pPr>
    </w:p>
    <w:p w14:paraId="3B8FD25A">
      <w:pPr>
        <w:spacing w:after="0" w:line="240" w:lineRule="auto"/>
        <w:jc w:val="both"/>
        <w:rPr>
          <w:rFonts w:hint="default" w:ascii="宋体" w:hAnsi="宋体" w:eastAsia="宋体" w:cs="Times New Roman"/>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宋体" w:hAnsi="宋体" w:eastAsia="宋体" w:cs="Times New Roman"/>
          <w:color w:val="auto"/>
          <w:sz w:val="21"/>
          <w:highlight w:val="none"/>
          <w:lang w:val="en-US" w:eastAsia="zh-CN"/>
        </w:rPr>
        <w:t>注：参选人在本表后</w:t>
      </w:r>
      <w:r>
        <w:rPr>
          <w:rFonts w:ascii="宋体" w:hAnsi="宋体" w:eastAsia="宋体" w:cs="宋体"/>
          <w:color w:val="auto"/>
          <w:sz w:val="21"/>
          <w:highlight w:val="none"/>
        </w:rPr>
        <w:t>附</w:t>
      </w:r>
      <w:r>
        <w:rPr>
          <w:rFonts w:hint="eastAsia" w:ascii="宋体" w:hAnsi="宋体" w:eastAsia="宋体" w:cs="宋体"/>
          <w:color w:val="auto"/>
          <w:sz w:val="21"/>
          <w:highlight w:val="none"/>
          <w:lang w:val="en-US" w:eastAsia="zh-CN"/>
        </w:rPr>
        <w:t>相关业绩（如有）</w:t>
      </w:r>
    </w:p>
    <w:p w14:paraId="2E02472E">
      <w:pPr>
        <w:pStyle w:val="12"/>
        <w:rPr>
          <w:rFonts w:hint="eastAsia"/>
          <w:highlight w:val="none"/>
          <w:lang w:val="en-US" w:eastAsia="zh-CN"/>
        </w:rPr>
      </w:pPr>
    </w:p>
    <w:p w14:paraId="039C2F97">
      <w:pPr>
        <w:spacing w:after="0" w:line="240" w:lineRule="auto"/>
        <w:jc w:val="center"/>
        <w:rPr>
          <w:rFonts w:hint="eastAsia" w:ascii="宋体" w:hAnsi="宋体" w:eastAsia="宋体" w:cs="黑体"/>
          <w:color w:val="auto"/>
          <w:kern w:val="2"/>
          <w:sz w:val="28"/>
          <w:szCs w:val="22"/>
          <w:highlight w:val="none"/>
          <w:lang w:val="en-US" w:eastAsia="zh-CN" w:bidi="ar-SA"/>
        </w:rPr>
      </w:pPr>
      <w:r>
        <w:rPr>
          <w:rFonts w:hint="eastAsia" w:ascii="宋体" w:hAnsi="宋体" w:eastAsia="宋体" w:cs="黑体"/>
          <w:color w:val="auto"/>
          <w:kern w:val="2"/>
          <w:sz w:val="28"/>
          <w:szCs w:val="22"/>
          <w:highlight w:val="none"/>
          <w:lang w:val="en-US" w:eastAsia="zh-CN" w:bidi="ar-SA"/>
        </w:rPr>
        <w:t>（三）信用查询证明</w:t>
      </w:r>
    </w:p>
    <w:p w14:paraId="59CBA7A6">
      <w:pPr>
        <w:pStyle w:val="6"/>
        <w:spacing w:after="0" w:line="360" w:lineRule="auto"/>
        <w:ind w:left="132" w:right="0"/>
        <w:jc w:val="left"/>
        <w:rPr>
          <w:rFonts w:hint="eastAsia" w:ascii="宋体" w:hAnsi="宋体" w:eastAsia="宋体" w:cs="宋体"/>
          <w:b w:val="0"/>
          <w:bCs/>
          <w:color w:val="auto"/>
          <w:sz w:val="24"/>
          <w:szCs w:val="21"/>
          <w:highlight w:val="none"/>
          <w:lang w:val="en-US" w:eastAsia="zh-CN"/>
        </w:rPr>
      </w:pPr>
      <w:r>
        <w:rPr>
          <w:rFonts w:hint="eastAsia" w:ascii="宋体" w:hAnsi="宋体" w:eastAsia="宋体" w:cs="宋体"/>
          <w:b w:val="0"/>
          <w:bCs/>
          <w:color w:val="auto"/>
          <w:sz w:val="24"/>
          <w:szCs w:val="21"/>
          <w:highlight w:val="none"/>
          <w:lang w:val="en-US" w:eastAsia="zh-CN"/>
        </w:rPr>
        <w:t>参选人提供通过信用中国网站（www.creditchina.gov.cn）-信用服务-严重失信主体名单、经营异常名录查询、失信被执行人查询、重大税收违法失信主体查询的截图。</w:t>
      </w:r>
    </w:p>
    <w:p w14:paraId="52436084">
      <w:pPr>
        <w:pStyle w:val="6"/>
        <w:spacing w:after="0" w:line="360" w:lineRule="auto"/>
        <w:ind w:left="132" w:right="0"/>
        <w:jc w:val="left"/>
        <w:rPr>
          <w:rFonts w:hint="eastAsia" w:ascii="宋体" w:hAnsi="宋体" w:eastAsia="宋体" w:cs="宋体"/>
          <w:b/>
          <w:color w:val="auto"/>
          <w:highlight w:val="none"/>
        </w:rPr>
      </w:pPr>
    </w:p>
    <w:p w14:paraId="0D30F28E">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668FFC27">
      <w:pPr>
        <w:pStyle w:val="6"/>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71" w:name="_Toc123681"/>
    </w:p>
    <w:p w14:paraId="75B8D0CC">
      <w:pPr>
        <w:pStyle w:val="6"/>
        <w:spacing w:after="0" w:line="360" w:lineRule="auto"/>
        <w:ind w:left="0" w:right="0"/>
        <w:jc w:val="center"/>
        <w:rPr>
          <w:rFonts w:ascii="宋体" w:hAnsi="宋体" w:eastAsia="宋体"/>
          <w:b/>
          <w:color w:val="auto"/>
          <w:highlight w:val="none"/>
        </w:rPr>
      </w:pPr>
      <w:r>
        <w:rPr>
          <w:rFonts w:ascii="宋体" w:hAnsi="宋体" w:eastAsia="宋体"/>
          <w:b/>
          <w:color w:val="auto"/>
          <w:highlight w:val="none"/>
        </w:rPr>
        <w:t>（</w:t>
      </w:r>
      <w:r>
        <w:rPr>
          <w:rFonts w:hint="eastAsia" w:ascii="宋体" w:hAnsi="宋体" w:eastAsia="宋体"/>
          <w:b/>
          <w:color w:val="auto"/>
          <w:highlight w:val="none"/>
          <w:lang w:val="en-US" w:eastAsia="zh-CN"/>
        </w:rPr>
        <w:t>四</w:t>
      </w:r>
      <w:r>
        <w:rPr>
          <w:rFonts w:ascii="宋体" w:hAnsi="宋体" w:eastAsia="宋体"/>
          <w:b/>
          <w:color w:val="auto"/>
          <w:highlight w:val="none"/>
        </w:rPr>
        <w:t xml:space="preserve">）拟委任的主要人员汇总表 </w:t>
      </w:r>
      <w:bookmarkEnd w:id="71"/>
    </w:p>
    <w:tbl>
      <w:tblPr>
        <w:tblStyle w:val="30"/>
        <w:tblW w:w="13218" w:type="dxa"/>
        <w:jc w:val="center"/>
        <w:tblLayout w:type="fixed"/>
        <w:tblCellMar>
          <w:top w:w="0" w:type="dxa"/>
          <w:left w:w="110" w:type="dxa"/>
          <w:bottom w:w="46" w:type="dxa"/>
          <w:right w:w="60" w:type="dxa"/>
        </w:tblCellMar>
      </w:tblPr>
      <w:tblGrid>
        <w:gridCol w:w="1061"/>
        <w:gridCol w:w="1683"/>
        <w:gridCol w:w="1982"/>
        <w:gridCol w:w="1693"/>
        <w:gridCol w:w="916"/>
        <w:gridCol w:w="1304"/>
        <w:gridCol w:w="1165"/>
        <w:gridCol w:w="1217"/>
        <w:gridCol w:w="2197"/>
      </w:tblGrid>
      <w:tr w14:paraId="1AEA2A1C">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854DF">
            <w:pPr>
              <w:spacing w:after="0"/>
              <w:ind w:left="86"/>
              <w:jc w:val="center"/>
              <w:rPr>
                <w:rFonts w:ascii="宋体" w:hAnsi="宋体" w:eastAsia="宋体"/>
                <w:color w:val="auto"/>
                <w:highlight w:val="none"/>
              </w:rPr>
            </w:pPr>
            <w:r>
              <w:rPr>
                <w:rFonts w:ascii="宋体" w:hAnsi="宋体" w:eastAsia="宋体" w:cs="宋体"/>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E0674">
            <w:pPr>
              <w:spacing w:after="0"/>
              <w:jc w:val="center"/>
              <w:rPr>
                <w:rFonts w:ascii="宋体" w:hAnsi="宋体" w:eastAsia="宋体" w:cs="宋体"/>
                <w:color w:val="auto"/>
                <w:sz w:val="21"/>
                <w:highlight w:val="none"/>
              </w:rPr>
            </w:pPr>
            <w:r>
              <w:rPr>
                <w:rFonts w:ascii="宋体" w:hAnsi="宋体" w:eastAsia="宋体" w:cs="宋体"/>
                <w:color w:val="auto"/>
                <w:sz w:val="21"/>
                <w:highlight w:val="none"/>
              </w:rPr>
              <w:t>本项目任职</w:t>
            </w:r>
          </w:p>
          <w:p w14:paraId="6D7ECA95">
            <w:pPr>
              <w:spacing w:after="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团队负责人/主办律师/协办律师</w:t>
            </w:r>
            <w:r>
              <w:rPr>
                <w:rFonts w:hint="eastAsia" w:ascii="宋体" w:hAnsi="宋体" w:eastAsia="宋体" w:cs="宋体"/>
                <w:color w:val="auto"/>
                <w:sz w:val="21"/>
                <w:highlight w:val="none"/>
                <w:lang w:eastAsia="zh-CN"/>
              </w:rPr>
              <w:t>）</w:t>
            </w:r>
          </w:p>
        </w:tc>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26126">
            <w:pPr>
              <w:spacing w:after="0"/>
              <w:jc w:val="center"/>
              <w:rPr>
                <w:rFonts w:ascii="宋体" w:hAnsi="宋体" w:eastAsia="宋体"/>
                <w:color w:val="auto"/>
                <w:highlight w:val="none"/>
              </w:rPr>
            </w:pPr>
            <w:r>
              <w:rPr>
                <w:rFonts w:ascii="宋体" w:hAnsi="宋体" w:eastAsia="宋体" w:cs="宋体"/>
                <w:color w:val="auto"/>
                <w:sz w:val="21"/>
                <w:highlight w:val="none"/>
              </w:rPr>
              <w:t>姓名</w:t>
            </w:r>
          </w:p>
        </w:tc>
        <w:tc>
          <w:tcPr>
            <w:tcW w:w="169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F023E">
            <w:pPr>
              <w:spacing w:after="0"/>
              <w:ind w:righ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2B5E7">
            <w:pPr>
              <w:spacing w:after="0"/>
              <w:jc w:val="center"/>
              <w:rPr>
                <w:rFonts w:ascii="宋体" w:hAnsi="宋体" w:eastAsia="宋体"/>
                <w:color w:val="auto"/>
                <w:highlight w:val="none"/>
              </w:rPr>
            </w:pPr>
            <w:r>
              <w:rPr>
                <w:rFonts w:ascii="宋体" w:hAnsi="宋体" w:eastAsia="宋体" w:cs="宋体"/>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14:paraId="2FDA9D94">
            <w:pPr>
              <w:spacing w:after="0"/>
              <w:ind w:right="51"/>
              <w:jc w:val="center"/>
              <w:rPr>
                <w:rFonts w:hint="default" w:ascii="宋体" w:hAnsi="宋体" w:eastAsia="宋体"/>
                <w:color w:val="auto"/>
                <w:highlight w:val="none"/>
                <w:lang w:val="en-US" w:eastAsia="zh-CN"/>
              </w:rPr>
            </w:pPr>
            <w:r>
              <w:rPr>
                <w:rFonts w:ascii="宋体" w:hAnsi="宋体" w:eastAsia="宋体" w:cs="宋体"/>
                <w:color w:val="auto"/>
                <w:sz w:val="21"/>
                <w:highlight w:val="none"/>
              </w:rPr>
              <w:t>执业资格</w:t>
            </w:r>
            <w:r>
              <w:rPr>
                <w:rFonts w:hint="eastAsia" w:ascii="宋体" w:hAnsi="宋体" w:eastAsia="宋体" w:cs="宋体"/>
                <w:color w:val="auto"/>
                <w:sz w:val="21"/>
                <w:highlight w:val="none"/>
                <w:lang w:val="en-US" w:eastAsia="zh-CN"/>
              </w:rPr>
              <w:t>及荣誉证书</w:t>
            </w:r>
          </w:p>
        </w:tc>
      </w:tr>
      <w:tr w14:paraId="10FF5877">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14:paraId="4AA1DC39">
            <w:pPr>
              <w:jc w:val="center"/>
              <w:rPr>
                <w:rFonts w:ascii="宋体" w:hAnsi="宋体" w:eastAsia="宋体"/>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14:paraId="1997FD57">
            <w:pPr>
              <w:jc w:val="center"/>
              <w:rPr>
                <w:rFonts w:ascii="宋体" w:hAnsi="宋体" w:eastAsia="宋体"/>
                <w:color w:val="auto"/>
                <w:highlight w:val="none"/>
              </w:rPr>
            </w:pPr>
          </w:p>
        </w:tc>
        <w:tc>
          <w:tcPr>
            <w:tcW w:w="1982" w:type="dxa"/>
            <w:vMerge w:val="continue"/>
            <w:tcBorders>
              <w:top w:val="nil"/>
              <w:left w:val="single" w:color="000000" w:sz="4" w:space="0"/>
              <w:bottom w:val="single" w:color="000000" w:sz="4" w:space="0"/>
              <w:right w:val="single" w:color="000000" w:sz="4" w:space="0"/>
            </w:tcBorders>
            <w:noWrap w:val="0"/>
            <w:vAlign w:val="center"/>
          </w:tcPr>
          <w:p w14:paraId="7CDC7C49">
            <w:pPr>
              <w:jc w:val="center"/>
              <w:rPr>
                <w:rFonts w:ascii="宋体" w:hAnsi="宋体" w:eastAsia="宋体"/>
                <w:color w:val="auto"/>
                <w:highlight w:val="none"/>
              </w:rPr>
            </w:pPr>
          </w:p>
        </w:tc>
        <w:tc>
          <w:tcPr>
            <w:tcW w:w="1693" w:type="dxa"/>
            <w:vMerge w:val="continue"/>
            <w:tcBorders>
              <w:top w:val="nil"/>
              <w:left w:val="single" w:color="000000" w:sz="4" w:space="0"/>
              <w:bottom w:val="single" w:color="000000" w:sz="4" w:space="0"/>
              <w:right w:val="single" w:color="000000" w:sz="4" w:space="0"/>
            </w:tcBorders>
            <w:noWrap w:val="0"/>
            <w:vAlign w:val="center"/>
          </w:tcPr>
          <w:p w14:paraId="781DCF58">
            <w:pPr>
              <w:jc w:val="center"/>
              <w:rPr>
                <w:rFonts w:ascii="宋体" w:hAnsi="宋体" w:eastAsia="宋体"/>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14:paraId="30117C52">
            <w:pPr>
              <w:jc w:val="center"/>
              <w:rPr>
                <w:rFonts w:ascii="宋体" w:hAnsi="宋体" w:eastAsia="宋体"/>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AF4C841">
            <w:pPr>
              <w:spacing w:after="0"/>
              <w:ind w:left="36"/>
              <w:jc w:val="center"/>
              <w:rPr>
                <w:rFonts w:hint="eastAsia" w:ascii="宋体" w:hAnsi="宋体" w:eastAsia="宋体"/>
                <w:color w:val="auto"/>
                <w:highlight w:val="none"/>
                <w:lang w:val="en-US" w:eastAsia="zh-CN"/>
              </w:rPr>
            </w:pPr>
            <w:r>
              <w:rPr>
                <w:rFonts w:ascii="宋体" w:hAnsi="宋体" w:eastAsia="宋体" w:cs="宋体"/>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3CBFA946">
            <w:pPr>
              <w:spacing w:after="0"/>
              <w:ind w:lef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9753A0B">
            <w:pPr>
              <w:spacing w:after="0"/>
              <w:ind w:left="115"/>
              <w:jc w:val="center"/>
              <w:rPr>
                <w:rFonts w:hint="default"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82534A9">
            <w:pPr>
              <w:spacing w:after="0"/>
              <w:ind w:left="2"/>
              <w:jc w:val="center"/>
              <w:rPr>
                <w:rFonts w:ascii="宋体" w:hAnsi="宋体" w:eastAsia="宋体"/>
                <w:color w:val="auto"/>
                <w:highlight w:val="none"/>
              </w:rPr>
            </w:pPr>
            <w:r>
              <w:rPr>
                <w:rFonts w:hint="eastAsia" w:ascii="宋体" w:hAnsi="宋体" w:eastAsia="宋体"/>
                <w:color w:val="auto"/>
                <w:highlight w:val="none"/>
                <w:lang w:val="en-US" w:eastAsia="zh-CN"/>
              </w:rPr>
              <w:t>荣誉证书发证单位</w:t>
            </w:r>
          </w:p>
        </w:tc>
      </w:tr>
      <w:tr w14:paraId="73429593">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3DFC78E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AEE709E">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0C117ED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268E3D2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7CD106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2378B525">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D6CE2E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FBC69B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6374E5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EB9199F">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537C5C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9E91A7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6020FA1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1818288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B30C4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F03000A">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4F1F92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B53F60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2A57C2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30C13FB">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D061D9A">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F76D863">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3A1466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0CD2EEC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5BE54FD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C08B349">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7BD8C1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682316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063CFB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6610D1E7">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AD8A817">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0F93AF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134A3DB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03A27314">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2DA29A9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28DD61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C01945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EE0419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782E5C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6F6DC23">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6A8F04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9D53E4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6CD228F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6B9DB44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56679C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4DBD0DC6">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58AE67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DCB5FE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28791B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47A821B">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3306AA2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56B3AD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64B56F0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2EF4E07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7F4A46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0669A89">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3DFA918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18795A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3DCE514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5D87195">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307212DD">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75F8BC4">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5273B14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0010A154">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0352E0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D75568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7684F28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1A6FBFE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D61707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A9F50EA">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5278D3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115F79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4B2C8C9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3E7B7344">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7D5340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69D2FB7D">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AE10FFC">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2EBDB71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5EAD3F9">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653D59B">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E6E4715">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56E286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58F8058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49BB3CC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041541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48C2994">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42938B05">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25B85A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62E5DC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D5F470C">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67A827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F0D9CA7">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82" w:type="dxa"/>
            <w:tcBorders>
              <w:top w:val="single" w:color="000000" w:sz="4" w:space="0"/>
              <w:left w:val="single" w:color="000000" w:sz="4" w:space="0"/>
              <w:bottom w:val="single" w:color="000000" w:sz="4" w:space="0"/>
              <w:right w:val="single" w:color="000000" w:sz="4" w:space="0"/>
            </w:tcBorders>
            <w:noWrap w:val="0"/>
            <w:vAlign w:val="bottom"/>
          </w:tcPr>
          <w:p w14:paraId="4FB0A7B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93" w:type="dxa"/>
            <w:tcBorders>
              <w:top w:val="single" w:color="000000" w:sz="4" w:space="0"/>
              <w:left w:val="single" w:color="000000" w:sz="4" w:space="0"/>
              <w:bottom w:val="single" w:color="000000" w:sz="4" w:space="0"/>
              <w:right w:val="single" w:color="000000" w:sz="4" w:space="0"/>
            </w:tcBorders>
            <w:noWrap w:val="0"/>
            <w:vAlign w:val="bottom"/>
          </w:tcPr>
          <w:p w14:paraId="2F50FE2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7ADCDEE0">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3009055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72A94A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DC2887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4B0C9D7">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45DF33CD">
      <w:pPr>
        <w:pStyle w:val="6"/>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70"/>
    <w:p w14:paraId="21E8441E">
      <w:pPr>
        <w:pStyle w:val="6"/>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720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9F22CF9">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姓    名</w:t>
            </w:r>
          </w:p>
        </w:tc>
        <w:tc>
          <w:tcPr>
            <w:tcW w:w="2660" w:type="dxa"/>
            <w:gridSpan w:val="2"/>
          </w:tcPr>
          <w:p w14:paraId="6FA668A8">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1A892691">
            <w:pPr>
              <w:widowControl w:val="0"/>
              <w:adjustRightInd w:val="0"/>
              <w:snapToGrid w:val="0"/>
              <w:spacing w:after="0" w:line="480" w:lineRule="exact"/>
              <w:jc w:val="center"/>
              <w:rPr>
                <w:rFonts w:hint="eastAsia" w:ascii="Arial" w:hAnsi="Arial" w:eastAsia="宋体" w:cs="Arial"/>
                <w:b/>
                <w:bCs/>
                <w:color w:val="000000"/>
                <w:sz w:val="24"/>
                <w:szCs w:val="20"/>
                <w:highlight w:val="none"/>
                <w:lang w:eastAsia="zh-CN"/>
              </w:rPr>
            </w:pPr>
            <w:r>
              <w:rPr>
                <w:rFonts w:hint="eastAsia" w:ascii="Arial" w:hAnsi="Arial" w:eastAsia="宋体" w:cs="Arial"/>
                <w:b/>
                <w:bCs/>
                <w:color w:val="000000"/>
                <w:sz w:val="24"/>
                <w:szCs w:val="20"/>
                <w:highlight w:val="none"/>
                <w:lang w:eastAsia="zh-CN"/>
              </w:rPr>
              <w:t>拟任职</w:t>
            </w:r>
          </w:p>
        </w:tc>
        <w:tc>
          <w:tcPr>
            <w:tcW w:w="2852" w:type="dxa"/>
            <w:gridSpan w:val="2"/>
            <w:vAlign w:val="top"/>
          </w:tcPr>
          <w:p w14:paraId="3B6BBE83">
            <w:pPr>
              <w:widowControl w:val="0"/>
              <w:adjustRightInd w:val="0"/>
              <w:snapToGrid w:val="0"/>
              <w:spacing w:after="0" w:line="480" w:lineRule="exact"/>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项目负责人</w:t>
            </w:r>
            <w:r>
              <w:rPr>
                <w:rFonts w:hint="eastAsia" w:ascii="Arial" w:hAnsi="Arial" w:eastAsia="宋体" w:cs="Arial"/>
                <w:color w:val="000000"/>
                <w:sz w:val="24"/>
                <w:szCs w:val="20"/>
                <w:highlight w:val="none"/>
                <w:lang w:val="en-US" w:eastAsia="zh-CN"/>
              </w:rPr>
              <w:t>/团队律师</w:t>
            </w:r>
          </w:p>
        </w:tc>
      </w:tr>
      <w:tr w14:paraId="4A2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B0DE050">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身份证号</w:t>
            </w:r>
          </w:p>
        </w:tc>
        <w:tc>
          <w:tcPr>
            <w:tcW w:w="2660" w:type="dxa"/>
            <w:gridSpan w:val="2"/>
          </w:tcPr>
          <w:p w14:paraId="7144B05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6855DFF4">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从业年限</w:t>
            </w:r>
          </w:p>
        </w:tc>
        <w:tc>
          <w:tcPr>
            <w:tcW w:w="2852" w:type="dxa"/>
            <w:gridSpan w:val="2"/>
          </w:tcPr>
          <w:p w14:paraId="149164BD">
            <w:pPr>
              <w:widowControl w:val="0"/>
              <w:adjustRightInd w:val="0"/>
              <w:snapToGrid w:val="0"/>
              <w:spacing w:after="0" w:line="480" w:lineRule="exact"/>
              <w:jc w:val="both"/>
              <w:rPr>
                <w:rFonts w:ascii="Arial" w:hAnsi="Arial" w:eastAsia="宋体" w:cs="Arial"/>
                <w:color w:val="000000"/>
                <w:sz w:val="24"/>
                <w:szCs w:val="20"/>
                <w:highlight w:val="none"/>
              </w:rPr>
            </w:pPr>
          </w:p>
        </w:tc>
      </w:tr>
      <w:tr w14:paraId="2D8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6C562DED">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专业职称</w:t>
            </w:r>
          </w:p>
        </w:tc>
        <w:tc>
          <w:tcPr>
            <w:tcW w:w="2660" w:type="dxa"/>
            <w:gridSpan w:val="2"/>
          </w:tcPr>
          <w:p w14:paraId="058BF7B7">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3DDE6D45">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专业</w:t>
            </w:r>
            <w:r>
              <w:rPr>
                <w:rFonts w:ascii="Arial" w:hAnsi="Arial" w:eastAsia="宋体" w:cs="Arial"/>
                <w:color w:val="000000"/>
                <w:sz w:val="24"/>
                <w:szCs w:val="20"/>
                <w:highlight w:val="none"/>
              </w:rPr>
              <w:t>学历</w:t>
            </w:r>
          </w:p>
        </w:tc>
        <w:tc>
          <w:tcPr>
            <w:tcW w:w="2852" w:type="dxa"/>
            <w:gridSpan w:val="2"/>
          </w:tcPr>
          <w:p w14:paraId="769EFD28">
            <w:pPr>
              <w:widowControl w:val="0"/>
              <w:adjustRightInd w:val="0"/>
              <w:snapToGrid w:val="0"/>
              <w:spacing w:after="0" w:line="480" w:lineRule="exact"/>
              <w:jc w:val="both"/>
              <w:rPr>
                <w:rFonts w:ascii="Arial" w:hAnsi="Arial" w:eastAsia="宋体" w:cs="Arial"/>
                <w:color w:val="000000"/>
                <w:sz w:val="24"/>
                <w:szCs w:val="20"/>
                <w:highlight w:val="none"/>
              </w:rPr>
            </w:pPr>
          </w:p>
        </w:tc>
      </w:tr>
      <w:tr w14:paraId="7412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2892FEBF">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执业资格</w:t>
            </w:r>
          </w:p>
        </w:tc>
        <w:tc>
          <w:tcPr>
            <w:tcW w:w="2660" w:type="dxa"/>
            <w:gridSpan w:val="2"/>
          </w:tcPr>
          <w:p w14:paraId="19E2BCD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gridSpan w:val="2"/>
          </w:tcPr>
          <w:p w14:paraId="513D581F">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执业编号</w:t>
            </w:r>
          </w:p>
        </w:tc>
        <w:tc>
          <w:tcPr>
            <w:tcW w:w="2852" w:type="dxa"/>
            <w:gridSpan w:val="2"/>
          </w:tcPr>
          <w:p w14:paraId="7F919A79">
            <w:pPr>
              <w:widowControl w:val="0"/>
              <w:adjustRightInd w:val="0"/>
              <w:snapToGrid w:val="0"/>
              <w:spacing w:after="0" w:line="480" w:lineRule="exact"/>
              <w:jc w:val="both"/>
              <w:rPr>
                <w:rFonts w:ascii="Arial" w:hAnsi="Arial" w:eastAsia="宋体" w:cs="Arial"/>
                <w:color w:val="000000"/>
                <w:sz w:val="24"/>
                <w:szCs w:val="20"/>
                <w:highlight w:val="none"/>
              </w:rPr>
            </w:pPr>
          </w:p>
        </w:tc>
      </w:tr>
      <w:tr w14:paraId="646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16C3AD5">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执业单位</w:t>
            </w:r>
          </w:p>
        </w:tc>
        <w:tc>
          <w:tcPr>
            <w:tcW w:w="7159" w:type="dxa"/>
            <w:gridSpan w:val="6"/>
          </w:tcPr>
          <w:p w14:paraId="093C5986">
            <w:pPr>
              <w:widowControl w:val="0"/>
              <w:adjustRightInd w:val="0"/>
              <w:snapToGrid w:val="0"/>
              <w:spacing w:after="0" w:line="480" w:lineRule="exact"/>
              <w:jc w:val="both"/>
              <w:rPr>
                <w:rFonts w:ascii="Arial" w:hAnsi="Arial" w:eastAsia="宋体" w:cs="Arial"/>
                <w:color w:val="000000"/>
                <w:sz w:val="24"/>
                <w:szCs w:val="20"/>
                <w:highlight w:val="none"/>
              </w:rPr>
            </w:pPr>
          </w:p>
        </w:tc>
      </w:tr>
      <w:tr w14:paraId="6D3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543F8C97">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毕业院校</w:t>
            </w:r>
          </w:p>
        </w:tc>
        <w:tc>
          <w:tcPr>
            <w:tcW w:w="7159" w:type="dxa"/>
            <w:gridSpan w:val="6"/>
          </w:tcPr>
          <w:p w14:paraId="35C9DE81">
            <w:pPr>
              <w:widowControl w:val="0"/>
              <w:adjustRightInd w:val="0"/>
              <w:snapToGrid w:val="0"/>
              <w:spacing w:after="0" w:line="480" w:lineRule="exact"/>
              <w:ind w:firstLine="720" w:firstLineChars="300"/>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 xml:space="preserve">年毕业于            学校        专业 </w:t>
            </w:r>
          </w:p>
        </w:tc>
      </w:tr>
      <w:tr w14:paraId="0433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3AD7C66F">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所获荣誉</w:t>
            </w:r>
          </w:p>
          <w:p w14:paraId="11F85FF0">
            <w:pPr>
              <w:widowControl w:val="0"/>
              <w:adjustRightInd w:val="0"/>
              <w:snapToGrid w:val="0"/>
              <w:spacing w:after="0" w:line="480" w:lineRule="exact"/>
              <w:jc w:val="center"/>
              <w:rPr>
                <w:rFonts w:hint="default" w:ascii="Arial" w:hAnsi="Arial" w:eastAsia="宋体" w:cs="Arial"/>
                <w:color w:val="000000"/>
                <w:sz w:val="24"/>
                <w:szCs w:val="20"/>
                <w:highlight w:val="none"/>
                <w:lang w:val="en-US" w:eastAsia="zh-CN"/>
              </w:rPr>
            </w:pPr>
            <w:r>
              <w:rPr>
                <w:rFonts w:hint="eastAsia" w:ascii="宋体" w:hAnsi="宋体" w:eastAsia="宋体" w:cs="宋体"/>
                <w:color w:val="auto"/>
                <w:sz w:val="24"/>
                <w:szCs w:val="24"/>
                <w:highlight w:val="none"/>
                <w:lang w:val="en-US" w:eastAsia="zh-CN"/>
              </w:rPr>
              <w:t>（含所获荣誉级别及名称）</w:t>
            </w:r>
          </w:p>
        </w:tc>
        <w:tc>
          <w:tcPr>
            <w:tcW w:w="7159" w:type="dxa"/>
            <w:gridSpan w:val="6"/>
          </w:tcPr>
          <w:p w14:paraId="2A4947B5">
            <w:pPr>
              <w:widowControl w:val="0"/>
              <w:adjustRightInd w:val="0"/>
              <w:snapToGrid w:val="0"/>
              <w:spacing w:after="0" w:line="480" w:lineRule="exact"/>
              <w:ind w:firstLine="720" w:firstLineChars="300"/>
              <w:jc w:val="both"/>
              <w:rPr>
                <w:rFonts w:hint="eastAsia" w:ascii="Arial" w:hAnsi="Arial" w:eastAsia="宋体" w:cs="Arial"/>
                <w:color w:val="000000"/>
                <w:sz w:val="24"/>
                <w:szCs w:val="20"/>
                <w:highlight w:val="none"/>
              </w:rPr>
            </w:pPr>
          </w:p>
        </w:tc>
      </w:tr>
      <w:tr w14:paraId="46F4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14:paraId="16CEA4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rPr>
              <w:t>类似项目的业绩</w:t>
            </w:r>
            <w:r>
              <w:rPr>
                <w:rFonts w:hint="eastAsia" w:ascii="Arial" w:hAnsi="Arial" w:eastAsia="宋体" w:cs="Arial"/>
                <w:color w:val="000000"/>
                <w:sz w:val="24"/>
                <w:szCs w:val="20"/>
                <w:highlight w:val="none"/>
                <w:lang w:eastAsia="zh-CN"/>
              </w:rPr>
              <w:t>（如有）</w:t>
            </w:r>
          </w:p>
        </w:tc>
      </w:tr>
      <w:tr w14:paraId="6A26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0C6B5D08">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项目名称</w:t>
            </w:r>
          </w:p>
        </w:tc>
        <w:tc>
          <w:tcPr>
            <w:tcW w:w="2077" w:type="dxa"/>
            <w:gridSpan w:val="2"/>
            <w:vAlign w:val="center"/>
          </w:tcPr>
          <w:p w14:paraId="7B750A30">
            <w:pPr>
              <w:widowControl w:val="0"/>
              <w:adjustRightInd w:val="0"/>
              <w:snapToGrid w:val="0"/>
              <w:spacing w:after="0" w:line="480" w:lineRule="exact"/>
              <w:ind w:left="56" w:hanging="14"/>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标的金额</w:t>
            </w:r>
          </w:p>
        </w:tc>
        <w:tc>
          <w:tcPr>
            <w:tcW w:w="1859" w:type="dxa"/>
            <w:gridSpan w:val="2"/>
            <w:vAlign w:val="center"/>
          </w:tcPr>
          <w:p w14:paraId="3C45DB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案件结果/阶段</w:t>
            </w:r>
          </w:p>
        </w:tc>
        <w:tc>
          <w:tcPr>
            <w:tcW w:w="1921" w:type="dxa"/>
            <w:vAlign w:val="center"/>
          </w:tcPr>
          <w:p w14:paraId="7FA83277">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发包人</w:t>
            </w:r>
          </w:p>
        </w:tc>
      </w:tr>
      <w:tr w14:paraId="0AF3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3EF56BC">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3670934E">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071049C7">
            <w:pPr>
              <w:widowControl w:val="0"/>
              <w:spacing w:after="0" w:line="480" w:lineRule="exact"/>
              <w:jc w:val="both"/>
              <w:rPr>
                <w:rFonts w:ascii="Arial" w:hAnsi="Arial" w:eastAsia="宋体" w:cs="Arial"/>
                <w:color w:val="000000"/>
                <w:sz w:val="24"/>
                <w:szCs w:val="20"/>
                <w:highlight w:val="none"/>
              </w:rPr>
            </w:pPr>
          </w:p>
        </w:tc>
        <w:tc>
          <w:tcPr>
            <w:tcW w:w="1921" w:type="dxa"/>
          </w:tcPr>
          <w:p w14:paraId="02830AD0">
            <w:pPr>
              <w:widowControl w:val="0"/>
              <w:spacing w:after="0" w:line="480" w:lineRule="exact"/>
              <w:jc w:val="both"/>
              <w:rPr>
                <w:rFonts w:ascii="Arial" w:hAnsi="Arial" w:eastAsia="宋体" w:cs="Arial"/>
                <w:color w:val="000000"/>
                <w:sz w:val="24"/>
                <w:szCs w:val="20"/>
                <w:highlight w:val="none"/>
              </w:rPr>
            </w:pPr>
          </w:p>
        </w:tc>
      </w:tr>
      <w:tr w14:paraId="74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4F65259E">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2AA2FE38">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176C14D9">
            <w:pPr>
              <w:widowControl w:val="0"/>
              <w:spacing w:after="0" w:line="480" w:lineRule="exact"/>
              <w:jc w:val="both"/>
              <w:rPr>
                <w:rFonts w:ascii="Arial" w:hAnsi="Arial" w:eastAsia="宋体" w:cs="Arial"/>
                <w:color w:val="000000"/>
                <w:sz w:val="24"/>
                <w:szCs w:val="20"/>
                <w:highlight w:val="none"/>
              </w:rPr>
            </w:pPr>
          </w:p>
        </w:tc>
        <w:tc>
          <w:tcPr>
            <w:tcW w:w="1921" w:type="dxa"/>
          </w:tcPr>
          <w:p w14:paraId="672B0E37">
            <w:pPr>
              <w:widowControl w:val="0"/>
              <w:spacing w:after="0" w:line="480" w:lineRule="exact"/>
              <w:jc w:val="both"/>
              <w:rPr>
                <w:rFonts w:ascii="Arial" w:hAnsi="Arial" w:eastAsia="宋体" w:cs="Arial"/>
                <w:color w:val="000000"/>
                <w:sz w:val="24"/>
                <w:szCs w:val="20"/>
                <w:highlight w:val="none"/>
              </w:rPr>
            </w:pPr>
          </w:p>
        </w:tc>
      </w:tr>
      <w:tr w14:paraId="2E3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0EBE53B5">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68728703">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6E4FF05E">
            <w:pPr>
              <w:widowControl w:val="0"/>
              <w:spacing w:after="0" w:line="480" w:lineRule="exact"/>
              <w:jc w:val="both"/>
              <w:rPr>
                <w:rFonts w:ascii="Arial" w:hAnsi="Arial" w:eastAsia="宋体" w:cs="Arial"/>
                <w:color w:val="000000"/>
                <w:sz w:val="24"/>
                <w:szCs w:val="20"/>
                <w:highlight w:val="none"/>
              </w:rPr>
            </w:pPr>
          </w:p>
        </w:tc>
        <w:tc>
          <w:tcPr>
            <w:tcW w:w="1921" w:type="dxa"/>
          </w:tcPr>
          <w:p w14:paraId="25CA2509">
            <w:pPr>
              <w:widowControl w:val="0"/>
              <w:spacing w:after="0" w:line="480" w:lineRule="exact"/>
              <w:jc w:val="both"/>
              <w:rPr>
                <w:rFonts w:ascii="Arial" w:hAnsi="Arial" w:eastAsia="宋体" w:cs="Arial"/>
                <w:color w:val="000000"/>
                <w:sz w:val="24"/>
                <w:szCs w:val="20"/>
                <w:highlight w:val="none"/>
              </w:rPr>
            </w:pPr>
          </w:p>
        </w:tc>
      </w:tr>
      <w:tr w14:paraId="144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1E39F24E">
            <w:pPr>
              <w:widowControl w:val="0"/>
              <w:spacing w:after="0" w:line="480" w:lineRule="exact"/>
              <w:jc w:val="both"/>
              <w:rPr>
                <w:rFonts w:ascii="Arial" w:hAnsi="Arial" w:eastAsia="宋体" w:cs="Arial"/>
                <w:color w:val="000000"/>
                <w:sz w:val="24"/>
                <w:szCs w:val="20"/>
                <w:highlight w:val="none"/>
              </w:rPr>
            </w:pPr>
          </w:p>
        </w:tc>
        <w:tc>
          <w:tcPr>
            <w:tcW w:w="2077" w:type="dxa"/>
            <w:gridSpan w:val="2"/>
          </w:tcPr>
          <w:p w14:paraId="654A32D0">
            <w:pPr>
              <w:widowControl w:val="0"/>
              <w:spacing w:after="0" w:line="480" w:lineRule="exact"/>
              <w:jc w:val="both"/>
              <w:rPr>
                <w:rFonts w:ascii="Arial" w:hAnsi="Arial" w:eastAsia="宋体" w:cs="Arial"/>
                <w:color w:val="000000"/>
                <w:sz w:val="24"/>
                <w:szCs w:val="20"/>
                <w:highlight w:val="none"/>
              </w:rPr>
            </w:pPr>
          </w:p>
        </w:tc>
        <w:tc>
          <w:tcPr>
            <w:tcW w:w="1859" w:type="dxa"/>
            <w:gridSpan w:val="2"/>
          </w:tcPr>
          <w:p w14:paraId="0FEED241">
            <w:pPr>
              <w:widowControl w:val="0"/>
              <w:spacing w:after="0" w:line="480" w:lineRule="exact"/>
              <w:jc w:val="both"/>
              <w:rPr>
                <w:rFonts w:ascii="Arial" w:hAnsi="Arial" w:eastAsia="宋体" w:cs="Arial"/>
                <w:color w:val="000000"/>
                <w:sz w:val="24"/>
                <w:szCs w:val="20"/>
                <w:highlight w:val="none"/>
              </w:rPr>
            </w:pPr>
          </w:p>
        </w:tc>
        <w:tc>
          <w:tcPr>
            <w:tcW w:w="1921" w:type="dxa"/>
          </w:tcPr>
          <w:p w14:paraId="060784CF">
            <w:pPr>
              <w:widowControl w:val="0"/>
              <w:spacing w:after="0" w:line="480" w:lineRule="exact"/>
              <w:jc w:val="both"/>
              <w:rPr>
                <w:rFonts w:ascii="Arial" w:hAnsi="Arial" w:eastAsia="宋体" w:cs="Arial"/>
                <w:color w:val="000000"/>
                <w:sz w:val="24"/>
                <w:szCs w:val="20"/>
                <w:highlight w:val="none"/>
              </w:rPr>
            </w:pPr>
          </w:p>
        </w:tc>
      </w:tr>
    </w:tbl>
    <w:p w14:paraId="28BA6AD2">
      <w:pPr>
        <w:pStyle w:val="17"/>
        <w:ind w:left="0" w:leftChars="0" w:firstLine="0" w:firstLineChars="0"/>
        <w:rPr>
          <w:rFonts w:ascii="宋体" w:hAnsi="宋体" w:eastAsia="宋体"/>
          <w:color w:val="auto"/>
          <w:highlight w:val="none"/>
        </w:rPr>
      </w:pPr>
    </w:p>
    <w:p w14:paraId="1D9B0074">
      <w:pPr>
        <w:ind w:firstLine="220" w:firstLineChars="100"/>
        <w:rPr>
          <w:rFonts w:ascii="宋体" w:hAnsi="宋体" w:eastAsia="宋体"/>
          <w:color w:val="auto"/>
          <w:highlight w:val="none"/>
        </w:rPr>
      </w:pPr>
      <w:r>
        <w:rPr>
          <w:rFonts w:ascii="宋体" w:hAnsi="宋体" w:eastAsia="宋体"/>
          <w:color w:val="auto"/>
          <w:highlight w:val="none"/>
        </w:rPr>
        <w:t>注：</w:t>
      </w:r>
      <w:r>
        <w:rPr>
          <w:rFonts w:hint="eastAsia" w:ascii="宋体" w:hAnsi="宋体" w:eastAsia="宋体"/>
          <w:color w:val="auto"/>
          <w:highlight w:val="none"/>
          <w:lang w:val="en-US" w:eastAsia="zh-CN"/>
        </w:rPr>
        <w:t>参选</w:t>
      </w:r>
      <w:r>
        <w:rPr>
          <w:rFonts w:ascii="宋体" w:hAnsi="宋体" w:eastAsia="宋体"/>
          <w:color w:val="auto"/>
          <w:highlight w:val="none"/>
        </w:rPr>
        <w:t>人应在本表后附</w:t>
      </w:r>
      <w:r>
        <w:rPr>
          <w:rFonts w:hint="eastAsia" w:ascii="宋体" w:hAnsi="宋体" w:eastAsia="宋体"/>
          <w:color w:val="auto"/>
          <w:highlight w:val="none"/>
          <w:lang w:val="en-US" w:eastAsia="zh-CN"/>
        </w:rPr>
        <w:t>律师执业证、业绩证明（如有）、荣誉证书（如有）</w:t>
      </w:r>
      <w:r>
        <w:rPr>
          <w:rFonts w:ascii="宋体" w:hAnsi="宋体" w:eastAsia="宋体"/>
          <w:color w:val="auto"/>
          <w:highlight w:val="none"/>
        </w:rPr>
        <w:t>。</w:t>
      </w:r>
    </w:p>
    <w:p w14:paraId="495A7996">
      <w:pPr>
        <w:rPr>
          <w:rFonts w:ascii="宋体" w:hAnsi="宋体" w:eastAsia="宋体"/>
          <w:color w:val="auto"/>
          <w:highlight w:val="none"/>
        </w:rPr>
      </w:pPr>
      <w:r>
        <w:rPr>
          <w:rFonts w:ascii="宋体" w:hAnsi="宋体" w:eastAsia="宋体"/>
          <w:color w:val="auto"/>
          <w:highlight w:val="none"/>
        </w:rPr>
        <w:br w:type="page"/>
      </w:r>
    </w:p>
    <w:p w14:paraId="7760BFD4">
      <w:pPr>
        <w:widowControl w:val="0"/>
        <w:adjustRightInd w:val="0"/>
        <w:spacing w:line="440" w:lineRule="exact"/>
        <w:ind w:left="725" w:leftChars="1" w:hanging="723" w:hangingChars="200"/>
        <w:jc w:val="center"/>
        <w:textAlignment w:val="baseline"/>
        <w:rPr>
          <w:rFonts w:ascii="Arial" w:hAnsi="Arial" w:eastAsia="宋体" w:cs="Arial"/>
          <w:b/>
          <w:color w:val="000000"/>
          <w:kern w:val="0"/>
          <w:sz w:val="36"/>
          <w:szCs w:val="36"/>
          <w:highlight w:val="none"/>
          <w:lang w:val="en-US" w:eastAsia="zh-CN" w:bidi="ar-SA"/>
        </w:rPr>
      </w:pPr>
      <w:r>
        <w:rPr>
          <w:rFonts w:hint="eastAsia" w:ascii="Arial" w:hAnsi="Arial" w:eastAsia="宋体" w:cs="Arial"/>
          <w:b/>
          <w:color w:val="000000"/>
          <w:kern w:val="0"/>
          <w:sz w:val="36"/>
          <w:szCs w:val="36"/>
          <w:highlight w:val="none"/>
          <w:lang w:val="en-US" w:eastAsia="zh-CN" w:bidi="ar-SA"/>
        </w:rPr>
        <w:t>四、</w:t>
      </w:r>
      <w:r>
        <w:rPr>
          <w:rFonts w:ascii="Arial" w:hAnsi="Arial" w:eastAsia="宋体" w:cs="Arial"/>
          <w:b/>
          <w:color w:val="000000"/>
          <w:kern w:val="0"/>
          <w:sz w:val="36"/>
          <w:szCs w:val="36"/>
          <w:highlight w:val="none"/>
          <w:lang w:val="en-US" w:eastAsia="zh-CN" w:bidi="ar-SA"/>
        </w:rPr>
        <w:t>保密承诺书</w:t>
      </w:r>
    </w:p>
    <w:p w14:paraId="21263D2D">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1635891F">
      <w:pPr>
        <w:widowControl/>
        <w:adjustRightInd w:val="0"/>
        <w:snapToGrid w:val="0"/>
        <w:spacing w:after="0" w:line="360" w:lineRule="auto"/>
        <w:jc w:val="both"/>
        <w:rPr>
          <w:rFonts w:ascii="Arial" w:hAnsi="Arial" w:eastAsia="宋体" w:cs="Arial"/>
          <w:b w:val="0"/>
          <w:bCs w:val="0"/>
          <w:color w:val="000000"/>
          <w:sz w:val="24"/>
          <w:szCs w:val="24"/>
          <w:highlight w:val="none"/>
          <w:u w:val="none"/>
        </w:rPr>
      </w:pPr>
      <w:r>
        <w:rPr>
          <w:rFonts w:hint="eastAsia" w:ascii="Arial" w:hAnsi="Arial" w:eastAsia="宋体" w:cs="Arial"/>
          <w:b w:val="0"/>
          <w:bCs w:val="0"/>
          <w:color w:val="000000"/>
          <w:sz w:val="24"/>
          <w:szCs w:val="24"/>
          <w:highlight w:val="none"/>
          <w:u w:val="none"/>
          <w:lang w:eastAsia="zh-CN"/>
        </w:rPr>
        <w:t>四川交投供应链科技有限公司</w:t>
      </w:r>
      <w:r>
        <w:rPr>
          <w:rFonts w:ascii="Arial" w:hAnsi="Arial" w:eastAsia="宋体" w:cs="Arial"/>
          <w:b w:val="0"/>
          <w:bCs w:val="0"/>
          <w:color w:val="000000"/>
          <w:sz w:val="24"/>
          <w:szCs w:val="24"/>
          <w:highlight w:val="none"/>
          <w:u w:val="none"/>
        </w:rPr>
        <w:t>：</w:t>
      </w:r>
    </w:p>
    <w:p w14:paraId="6D56D2A3">
      <w:pPr>
        <w:widowControl/>
        <w:adjustRightInd w:val="0"/>
        <w:snapToGrid w:val="0"/>
        <w:spacing w:after="0" w:line="360" w:lineRule="auto"/>
        <w:ind w:firstLine="480" w:firstLineChars="200"/>
        <w:jc w:val="both"/>
        <w:rPr>
          <w:rFonts w:ascii="Arial" w:hAnsi="Arial" w:eastAsia="宋体" w:cs="Arial"/>
          <w:b w:val="0"/>
          <w:bCs w:val="0"/>
          <w:color w:val="000000"/>
          <w:sz w:val="24"/>
          <w:szCs w:val="24"/>
          <w:highlight w:val="none"/>
          <w:u w:val="none"/>
        </w:rPr>
      </w:pPr>
      <w:r>
        <w:rPr>
          <w:rFonts w:ascii="Arial" w:hAnsi="Arial" w:eastAsia="宋体" w:cs="Arial"/>
          <w:b w:val="0"/>
          <w:bCs w:val="0"/>
          <w:color w:val="000000"/>
          <w:sz w:val="24"/>
          <w:szCs w:val="24"/>
          <w:highlight w:val="none"/>
          <w:u w:val="none"/>
        </w:rPr>
        <w:t>就</w:t>
      </w:r>
      <w:r>
        <w:rPr>
          <w:rFonts w:hint="eastAsia" w:ascii="Arial" w:hAnsi="Arial" w:eastAsia="宋体" w:cs="Arial"/>
          <w:b w:val="0"/>
          <w:bCs w:val="0"/>
          <w:color w:val="000000"/>
          <w:sz w:val="24"/>
          <w:szCs w:val="24"/>
          <w:highlight w:val="none"/>
          <w:u w:val="none"/>
          <w:lang w:eastAsia="zh-CN"/>
        </w:rPr>
        <w:t>四川交投供应链科技有限公司</w:t>
      </w:r>
      <w:r>
        <w:rPr>
          <w:rFonts w:hint="eastAsia" w:ascii="宋体" w:hAnsi="宋体" w:eastAsia="宋体" w:cs="宋体"/>
          <w:b/>
          <w:bCs/>
          <w:color w:val="auto"/>
          <w:sz w:val="24"/>
          <w:szCs w:val="28"/>
          <w:highlight w:val="none"/>
          <w:u w:val="single"/>
          <w:lang w:val="en-US" w:eastAsia="zh-CN"/>
        </w:rPr>
        <w:t>与某公司买卖</w:t>
      </w:r>
      <w:r>
        <w:rPr>
          <w:rFonts w:hint="eastAsia" w:ascii="宋体" w:hAnsi="宋体" w:eastAsia="宋体" w:cs="宋体"/>
          <w:b/>
          <w:bCs/>
          <w:color w:val="auto"/>
          <w:sz w:val="24"/>
          <w:szCs w:val="28"/>
          <w:highlight w:val="none"/>
          <w:u w:val="single"/>
          <w:lang w:eastAsia="zh-CN"/>
        </w:rPr>
        <w:t>合同纠纷再审案件</w:t>
      </w:r>
      <w:r>
        <w:rPr>
          <w:rFonts w:hint="eastAsia" w:ascii="宋体" w:hAnsi="宋体" w:eastAsia="宋体" w:cs="宋体"/>
          <w:b/>
          <w:bCs/>
          <w:color w:val="auto"/>
          <w:sz w:val="24"/>
          <w:szCs w:val="28"/>
          <w:highlight w:val="none"/>
          <w:u w:val="single"/>
        </w:rPr>
        <w:t>法律专项服务</w:t>
      </w:r>
      <w:r>
        <w:rPr>
          <w:rFonts w:hint="eastAsia" w:ascii="宋体" w:hAnsi="宋体" w:eastAsia="宋体" w:cs="宋体"/>
          <w:b/>
          <w:bCs/>
          <w:color w:val="auto"/>
          <w:sz w:val="24"/>
          <w:szCs w:val="28"/>
          <w:highlight w:val="none"/>
          <w:u w:val="single"/>
          <w:lang w:val="en-US" w:eastAsia="zh-CN"/>
        </w:rPr>
        <w:t>项目</w:t>
      </w:r>
      <w:r>
        <w:rPr>
          <w:rFonts w:ascii="Arial" w:hAnsi="Arial" w:eastAsia="宋体" w:cs="Arial"/>
          <w:b w:val="0"/>
          <w:bCs w:val="0"/>
          <w:color w:val="000000"/>
          <w:sz w:val="24"/>
          <w:szCs w:val="24"/>
          <w:highlight w:val="none"/>
          <w:u w:val="none"/>
        </w:rPr>
        <w:t>，我方特做如下保密承诺：</w:t>
      </w:r>
    </w:p>
    <w:p w14:paraId="6C0809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不论项目是否成交，对因上述项目我方所获取的与该项目有关的技术文件以及由</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书面许可，不以任何形式向第三方透露本项目的任何内容；如我方成交，在后续的合同期间及其结束后，未经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书面同意，保证不将与本项目有关的任何资料用于发表和公布，或对外泄露。</w:t>
      </w:r>
    </w:p>
    <w:p w14:paraId="512E3C3A">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一旦发现或有举报我方人员出现泄密或其他违规行为，经证实后我方除对有关责任人员及时予以相应处理外，完全接受</w:t>
      </w:r>
      <w:r>
        <w:rPr>
          <w:rFonts w:hint="eastAsia" w:ascii="Arial" w:hAnsi="Arial" w:eastAsia="宋体" w:cs="Arial"/>
          <w:color w:val="000000"/>
          <w:sz w:val="24"/>
          <w:szCs w:val="24"/>
          <w:highlight w:val="none"/>
          <w:lang w:val="en-US" w:eastAsia="zh-CN"/>
        </w:rPr>
        <w:t>比选</w:t>
      </w:r>
      <w:r>
        <w:rPr>
          <w:rFonts w:hint="eastAsia" w:ascii="Arial" w:hAnsi="Arial" w:eastAsia="宋体" w:cs="Arial"/>
          <w:color w:val="000000"/>
          <w:sz w:val="24"/>
          <w:szCs w:val="24"/>
          <w:highlight w:val="none"/>
        </w:rPr>
        <w:t>人</w:t>
      </w:r>
      <w:r>
        <w:rPr>
          <w:rFonts w:ascii="Arial" w:hAnsi="Arial" w:eastAsia="宋体" w:cs="Arial"/>
          <w:color w:val="000000"/>
          <w:sz w:val="24"/>
          <w:szCs w:val="24"/>
          <w:highlight w:val="none"/>
        </w:rPr>
        <w:t>的处理意见，并负责承担由此而产生的一切后果与法律责任。</w:t>
      </w:r>
    </w:p>
    <w:p w14:paraId="1A9B99C3">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hint="eastAsia" w:ascii="Arial" w:hAnsi="Arial" w:eastAsia="宋体" w:cs="Arial"/>
          <w:color w:val="000000"/>
          <w:sz w:val="24"/>
          <w:szCs w:val="24"/>
          <w:highlight w:val="none"/>
          <w:lang w:eastAsia="zh-CN"/>
        </w:rPr>
        <w:t>如我单位</w:t>
      </w:r>
      <w:r>
        <w:rPr>
          <w:rFonts w:hint="eastAsia" w:ascii="Arial" w:hAnsi="Arial" w:eastAsia="宋体" w:cs="Arial"/>
          <w:color w:val="000000"/>
          <w:sz w:val="24"/>
          <w:szCs w:val="24"/>
          <w:highlight w:val="none"/>
          <w:lang w:val="en-US" w:eastAsia="zh-CN"/>
        </w:rPr>
        <w:t>中选</w:t>
      </w:r>
      <w:r>
        <w:rPr>
          <w:rFonts w:hint="eastAsia" w:ascii="Arial" w:hAnsi="Arial" w:eastAsia="宋体" w:cs="Arial"/>
          <w:color w:val="000000"/>
          <w:sz w:val="24"/>
          <w:szCs w:val="24"/>
          <w:highlight w:val="none"/>
          <w:lang w:eastAsia="zh-CN"/>
        </w:rPr>
        <w:t>，</w:t>
      </w:r>
      <w:r>
        <w:rPr>
          <w:rFonts w:ascii="Arial" w:hAnsi="Arial" w:eastAsia="宋体" w:cs="Arial"/>
          <w:color w:val="000000"/>
          <w:sz w:val="24"/>
          <w:szCs w:val="24"/>
          <w:highlight w:val="none"/>
        </w:rPr>
        <w:t>作为专业律师</w:t>
      </w:r>
      <w:r>
        <w:rPr>
          <w:rFonts w:hint="eastAsia" w:ascii="Arial" w:hAnsi="Arial" w:eastAsia="宋体" w:cs="Arial"/>
          <w:color w:val="000000"/>
          <w:sz w:val="24"/>
          <w:szCs w:val="24"/>
          <w:highlight w:val="none"/>
          <w:lang w:eastAsia="zh-CN"/>
        </w:rPr>
        <w:t>团队</w:t>
      </w:r>
      <w:r>
        <w:rPr>
          <w:rFonts w:ascii="Arial" w:hAnsi="Arial" w:eastAsia="宋体" w:cs="Arial"/>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04A8BE99">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我们将以高度的责任心和专业精神为贵公司提供法律服务。我们将尽最大努力保证服务交付的及时性和高效性，</w:t>
      </w:r>
      <w:r>
        <w:rPr>
          <w:rFonts w:hint="eastAsia" w:ascii="Arial" w:hAnsi="Arial" w:eastAsia="宋体" w:cs="Arial"/>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Arial" w:hAnsi="Arial" w:eastAsia="宋体" w:cs="Arial"/>
          <w:color w:val="000000"/>
          <w:sz w:val="24"/>
          <w:szCs w:val="24"/>
          <w:highlight w:val="none"/>
          <w:lang w:val="en-US" w:eastAsia="zh-CN"/>
        </w:rPr>
        <w:t>48小时内予以反馈</w:t>
      </w:r>
      <w:r>
        <w:rPr>
          <w:rFonts w:ascii="Arial" w:hAnsi="Arial" w:eastAsia="宋体" w:cs="Arial"/>
          <w:color w:val="000000"/>
          <w:sz w:val="24"/>
          <w:szCs w:val="24"/>
          <w:highlight w:val="none"/>
        </w:rPr>
        <w:t>。</w:t>
      </w:r>
    </w:p>
    <w:p w14:paraId="71DA9F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特此承诺。</w:t>
      </w:r>
    </w:p>
    <w:p w14:paraId="7249C30E">
      <w:pPr>
        <w:widowControl/>
        <w:adjustRightInd w:val="0"/>
        <w:snapToGrid w:val="0"/>
        <w:spacing w:after="0" w:line="360" w:lineRule="auto"/>
        <w:jc w:val="both"/>
        <w:rPr>
          <w:rFonts w:ascii="Arial" w:hAnsi="Arial" w:eastAsia="宋体" w:cs="Arial"/>
          <w:color w:val="000000"/>
          <w:sz w:val="24"/>
          <w:szCs w:val="24"/>
          <w:highlight w:val="none"/>
        </w:rPr>
      </w:pPr>
    </w:p>
    <w:p w14:paraId="32996B63">
      <w:pPr>
        <w:widowControl/>
        <w:adjustRightInd w:val="0"/>
        <w:snapToGrid w:val="0"/>
        <w:spacing w:after="0" w:line="360" w:lineRule="auto"/>
        <w:jc w:val="both"/>
        <w:rPr>
          <w:rFonts w:ascii="Arial" w:hAnsi="Arial" w:eastAsia="宋体" w:cs="Arial"/>
          <w:color w:val="000000"/>
          <w:sz w:val="24"/>
          <w:szCs w:val="24"/>
          <w:highlight w:val="none"/>
        </w:rPr>
      </w:pPr>
    </w:p>
    <w:p w14:paraId="1E32E0AA">
      <w:pPr>
        <w:widowControl/>
        <w:adjustRightInd w:val="0"/>
        <w:snapToGrid w:val="0"/>
        <w:spacing w:after="0" w:line="360" w:lineRule="auto"/>
        <w:ind w:firstLine="3840" w:firstLineChars="1600"/>
        <w:jc w:val="left"/>
        <w:rPr>
          <w:rFonts w:ascii="Arial" w:hAnsi="Arial" w:eastAsia="宋体" w:cs="Arial"/>
          <w:color w:val="000000"/>
          <w:sz w:val="24"/>
          <w:szCs w:val="24"/>
          <w:highlight w:val="none"/>
          <w:u w:val="single"/>
        </w:rPr>
      </w:pPr>
      <w:r>
        <w:rPr>
          <w:rFonts w:ascii="Arial" w:hAnsi="Arial" w:eastAsia="宋体" w:cs="Arial"/>
          <w:color w:val="000000"/>
          <w:sz w:val="24"/>
          <w:szCs w:val="24"/>
          <w:highlight w:val="none"/>
        </w:rPr>
        <w:t>承诺人(</w:t>
      </w:r>
      <w:r>
        <w:rPr>
          <w:rFonts w:hint="eastAsia" w:ascii="Arial" w:hAnsi="Arial" w:eastAsia="宋体" w:cs="Arial"/>
          <w:color w:val="000000"/>
          <w:sz w:val="24"/>
          <w:szCs w:val="24"/>
          <w:highlight w:val="none"/>
          <w:lang w:val="en-US" w:eastAsia="zh-CN"/>
        </w:rPr>
        <w:t>参选人</w:t>
      </w:r>
      <w:r>
        <w:rPr>
          <w:rFonts w:ascii="Arial" w:hAnsi="Arial" w:eastAsia="宋体" w:cs="Arial"/>
          <w:color w:val="000000"/>
          <w:sz w:val="24"/>
          <w:szCs w:val="24"/>
          <w:highlight w:val="none"/>
        </w:rPr>
        <w:t>名称)：</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val="en-US" w:eastAsia="zh-CN"/>
        </w:rPr>
        <w:t xml:space="preserve">                           </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eastAsia="zh-CN"/>
        </w:rPr>
        <w:t>（盖章）</w:t>
      </w:r>
      <w:r>
        <w:rPr>
          <w:rFonts w:ascii="Arial" w:hAnsi="Arial" w:eastAsia="宋体" w:cs="Arial"/>
          <w:color w:val="000000"/>
          <w:sz w:val="24"/>
          <w:szCs w:val="24"/>
          <w:highlight w:val="none"/>
          <w:u w:val="single"/>
        </w:rPr>
        <w:t xml:space="preserve">        </w:t>
      </w:r>
    </w:p>
    <w:p w14:paraId="7F6C7F03">
      <w:pPr>
        <w:widowControl w:val="0"/>
        <w:snapToGrid w:val="0"/>
        <w:spacing w:before="48" w:beforeLines="20" w:after="0" w:line="360" w:lineRule="auto"/>
        <w:ind w:firstLine="5760" w:firstLineChars="24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2025</w:t>
      </w:r>
      <w:r>
        <w:rPr>
          <w:rFonts w:hint="eastAsia" w:ascii="宋体" w:hAnsi="宋体" w:eastAsia="宋体" w:cs="宋体"/>
          <w:color w:val="000000"/>
          <w:sz w:val="24"/>
          <w:szCs w:val="24"/>
          <w:highlight w:val="none"/>
        </w:rPr>
        <w:t xml:space="preserve">年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p>
    <w:p w14:paraId="20190ACC">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55221181">
      <w:pPr>
        <w:numPr>
          <w:ilvl w:val="0"/>
          <w:numId w:val="0"/>
        </w:numPr>
        <w:spacing w:after="0" w:line="240" w:lineRule="auto"/>
        <w:ind w:leftChars="0"/>
        <w:jc w:val="center"/>
        <w:rPr>
          <w:rFonts w:hint="default"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五、服务方案</w:t>
      </w:r>
    </w:p>
    <w:p w14:paraId="1DE1275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C4B51C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3DC746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244014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0CA323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C359AD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361252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F0DC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9ADB31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843437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6F4271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AFA7F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F901ED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89031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CEF11E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22C1F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220FC8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606DC3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EA7BDA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A30175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39FE65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413B20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48E980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29E625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2436B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45526B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98F4D0">
      <w:pPr>
        <w:pStyle w:val="3"/>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78DF5D04">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67B8BBE-068F-4CF6-8AC8-EC1C29CC173B}"/>
  </w:font>
  <w:font w:name="黑体">
    <w:panose1 w:val="02010609060101010101"/>
    <w:charset w:val="86"/>
    <w:family w:val="auto"/>
    <w:pitch w:val="default"/>
    <w:sig w:usb0="800002BF" w:usb1="38CF7CFA" w:usb2="00000016" w:usb3="00000000" w:csb0="00040001" w:csb1="00000000"/>
    <w:embedRegular r:id="rId2" w:fontKey="{4A25E75E-6FC6-4E57-A4C6-1A9DD3A459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206D8D1-F2FC-46BF-89F4-FCA9957F9B15}"/>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宋?">
    <w:altName w:val="宋体"/>
    <w:panose1 w:val="00000000000000000000"/>
    <w:charset w:val="81"/>
    <w:family w:val="roman"/>
    <w:pitch w:val="default"/>
    <w:sig w:usb0="00000000" w:usb1="00000000" w:usb2="00000010" w:usb3="00000000" w:csb0="0008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9479C3DD-DA97-43ED-8CA4-A169CD789338}"/>
  </w:font>
  <w:font w:name="仿宋_GB2312">
    <w:altName w:val="仿宋"/>
    <w:panose1 w:val="02010609030101010101"/>
    <w:charset w:val="86"/>
    <w:family w:val="auto"/>
    <w:pitch w:val="default"/>
    <w:sig w:usb0="00000000" w:usb1="00000000" w:usb2="00000000" w:usb3="00000000" w:csb0="00040000" w:csb1="00000000"/>
    <w:embedRegular r:id="rId5" w:fontKey="{3DABC96D-0C16-4184-9435-B35A5C54DD4D}"/>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F7F84F61-C22F-4C0A-9D4A-4402A3A63F59}"/>
  </w:font>
  <w:font w:name="等线">
    <w:altName w:val="Arial Unicode MS"/>
    <w:panose1 w:val="00000000000000000000"/>
    <w:charset w:val="00"/>
    <w:family w:val="auto"/>
    <w:pitch w:val="default"/>
    <w:sig w:usb0="00000000" w:usb1="00000000" w:usb2="00000000" w:usb3="00000000" w:csb0="00000000" w:csb1="00000000"/>
    <w:embedRegular r:id="rId7" w:fontKey="{0F5B8759-B527-4587-BBDB-17767E3D3B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3BD1">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29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C49C185">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E65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7611B8B">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B12F">
    <w:pPr>
      <w:spacing w:after="0"/>
      <w:rPr>
        <w:rFonts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31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34087"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A6445">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8.45pt;mso-position-horizontal:center;mso-position-horizontal-relative:margin;z-index:251659264;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TyzUAAAABAEAAA8AAAAAAAAAAQAgAAAAIgAAAGRycy9kb3ducmV2&#10;LnhtbFBLAQIUABQAAAAIAIdO4kD6ngxwOQIAAGQEAAAOAAAAAAAAAAEAIAAAACMBAABkcnMvZTJv&#10;RG9jLnhtbFBLBQYAAAAABgAGAFkBAADOBQAAAAA=&#10;">
              <v:fill on="f" focussize="0,0"/>
              <v:stroke on="f" weight="0.5pt"/>
              <v:imagedata o:title=""/>
              <o:lock v:ext="edit" aspectratio="f"/>
              <v:textbox inset="0mm,0mm,0mm,0mm" style="mso-fit-shape-to-text:t;">
                <w:txbxContent>
                  <w:p w14:paraId="5F8A6445">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07A0">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4BE8">
                          <w:pPr>
                            <w:pStyle w:val="1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4F4BE8">
                    <w:pPr>
                      <w:pStyle w:val="1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5909">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50A28">
                          <w:pPr>
                            <w:pStyle w:val="1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950A28">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CC6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1684406"/>
                          </w:sdtPr>
                          <w:sdtContent>
                            <w:p w14:paraId="204212E4">
                              <w:pPr>
                                <w:pStyle w:val="19"/>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11684406"/>
                    </w:sdtPr>
                    <w:sdtContent>
                      <w:p w14:paraId="204212E4">
                        <w:pPr>
                          <w:pStyle w:val="19"/>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7"/>
                    </w:pPr>
                  </w:p>
                </w:txbxContent>
              </v:textbox>
            </v:shape>
          </w:pict>
        </mc:Fallback>
      </mc:AlternateContent>
    </w:r>
  </w:p>
  <w:p w14:paraId="07B65A8D">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B7D6"/>
    <w:multiLevelType w:val="singleLevel"/>
    <w:tmpl w:val="02E8B7D6"/>
    <w:lvl w:ilvl="0" w:tentative="0">
      <w:start w:val="3"/>
      <w:numFmt w:val="chineseCounting"/>
      <w:suff w:val="space"/>
      <w:lvlText w:val="第%1章"/>
      <w:lvlJc w:val="left"/>
      <w:rPr>
        <w:rFonts w:hint="eastAsia"/>
      </w:rPr>
    </w:lvl>
  </w:abstractNum>
  <w:abstractNum w:abstractNumId="1">
    <w:nsid w:val="24B3B480"/>
    <w:multiLevelType w:val="singleLevel"/>
    <w:tmpl w:val="24B3B480"/>
    <w:lvl w:ilvl="0" w:tentative="0">
      <w:start w:val="1"/>
      <w:numFmt w:val="chineseCounting"/>
      <w:suff w:val="nothing"/>
      <w:lvlText w:val="%1、"/>
      <w:lvlJc w:val="left"/>
      <w:rPr>
        <w:rFonts w:hint="eastAsia"/>
      </w:rPr>
    </w:lvl>
  </w:abstractNum>
  <w:abstractNum w:abstractNumId="2">
    <w:nsid w:val="2DAC7213"/>
    <w:multiLevelType w:val="singleLevel"/>
    <w:tmpl w:val="2DAC721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GI5N2M1MDBmM2Y4YTc2M2UxMWM0NmE4MGU4ODA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32055F"/>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4416FB"/>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B63FA"/>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A51F49"/>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02490"/>
    <w:rsid w:val="39810D86"/>
    <w:rsid w:val="3986639D"/>
    <w:rsid w:val="398D4BEA"/>
    <w:rsid w:val="39AE31FE"/>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12756"/>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9D4D26"/>
    <w:rsid w:val="46A11BA1"/>
    <w:rsid w:val="46D1677D"/>
    <w:rsid w:val="46F44373"/>
    <w:rsid w:val="47025B21"/>
    <w:rsid w:val="470C4453"/>
    <w:rsid w:val="471036C6"/>
    <w:rsid w:val="47305B9A"/>
    <w:rsid w:val="47411B55"/>
    <w:rsid w:val="4746114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71AB"/>
    <w:rsid w:val="4AE66459"/>
    <w:rsid w:val="4B304EE1"/>
    <w:rsid w:val="4B3F63AB"/>
    <w:rsid w:val="4B4E65EF"/>
    <w:rsid w:val="4B565BBA"/>
    <w:rsid w:val="4B7F49FA"/>
    <w:rsid w:val="4BA651E2"/>
    <w:rsid w:val="4BB5041C"/>
    <w:rsid w:val="4BB77AB2"/>
    <w:rsid w:val="4BD13CFE"/>
    <w:rsid w:val="4BE45480"/>
    <w:rsid w:val="4C0A0F91"/>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EE5C42"/>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B866D0"/>
    <w:rsid w:val="5BBE331C"/>
    <w:rsid w:val="5BC22E0D"/>
    <w:rsid w:val="5C047C2A"/>
    <w:rsid w:val="5C0A0310"/>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DE304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13E8B"/>
    <w:rsid w:val="69763488"/>
    <w:rsid w:val="69833C19"/>
    <w:rsid w:val="69973B19"/>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2007275"/>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03B0B"/>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5F05440"/>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CED360A"/>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3">
    <w:name w:val="heading 2"/>
    <w:basedOn w:val="1"/>
    <w:next w:val="4"/>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5">
    <w:name w:val="heading 3"/>
    <w:basedOn w:val="1"/>
    <w:next w:val="1"/>
    <w:link w:val="39"/>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6">
    <w:name w:val="heading 4"/>
    <w:basedOn w:val="1"/>
    <w:next w:val="1"/>
    <w:link w:val="40"/>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7">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8">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9">
    <w:name w:val="heading 7"/>
    <w:next w:val="1"/>
    <w:link w:val="43"/>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0">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1">
    <w:name w:val="annotation text"/>
    <w:basedOn w:val="1"/>
    <w:link w:val="54"/>
    <w:autoRedefine/>
    <w:unhideWhenUsed/>
    <w:qFormat/>
    <w:uiPriority w:val="99"/>
  </w:style>
  <w:style w:type="paragraph" w:styleId="12">
    <w:name w:val="Body Text"/>
    <w:basedOn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13">
    <w:name w:val="Body Text Indent"/>
    <w:basedOn w:val="1"/>
    <w:autoRedefine/>
    <w:qFormat/>
    <w:uiPriority w:val="0"/>
    <w:pPr>
      <w:ind w:firstLine="630"/>
    </w:pPr>
    <w:rPr>
      <w:sz w:val="32"/>
    </w:rPr>
  </w:style>
  <w:style w:type="paragraph" w:styleId="14">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5">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6">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6"/>
    <w:autoRedefine/>
    <w:semiHidden/>
    <w:unhideWhenUsed/>
    <w:qFormat/>
    <w:uiPriority w:val="99"/>
    <w:pPr>
      <w:spacing w:after="0" w:line="240" w:lineRule="auto"/>
    </w:pPr>
    <w:rPr>
      <w:sz w:val="18"/>
      <w:szCs w:val="18"/>
    </w:rPr>
  </w:style>
  <w:style w:type="paragraph" w:styleId="19">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2">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3">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4">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5">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6">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7">
    <w:name w:val="annotation subject"/>
    <w:basedOn w:val="11"/>
    <w:next w:val="11"/>
    <w:link w:val="55"/>
    <w:autoRedefine/>
    <w:semiHidden/>
    <w:unhideWhenUsed/>
    <w:qFormat/>
    <w:uiPriority w:val="99"/>
    <w:rPr>
      <w:b/>
      <w:bCs/>
    </w:rPr>
  </w:style>
  <w:style w:type="paragraph" w:styleId="28">
    <w:name w:val="Body Text First Indent"/>
    <w:basedOn w:val="12"/>
    <w:unhideWhenUsed/>
    <w:qFormat/>
    <w:uiPriority w:val="99"/>
    <w:pPr>
      <w:ind w:firstLine="420" w:firstLineChars="100"/>
    </w:pPr>
  </w:style>
  <w:style w:type="paragraph" w:styleId="29">
    <w:name w:val="Body Text First Indent 2"/>
    <w:basedOn w:val="1"/>
    <w:autoRedefine/>
    <w:unhideWhenUsed/>
    <w:qFormat/>
    <w:uiPriority w:val="99"/>
    <w:pPr>
      <w:spacing w:after="120"/>
      <w:ind w:left="420" w:leftChars="200" w:firstLine="420" w:firstLineChars="200"/>
    </w:pPr>
    <w:rPr>
      <w:rFonts w:eastAsia="宋?"/>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2"/>
    <w:autoRedefine/>
    <w:qFormat/>
    <w:uiPriority w:val="0"/>
    <w:rPr>
      <w:rFonts w:ascii="黑体" w:hAnsi="黑体" w:eastAsia="黑体" w:cs="黑体"/>
      <w:color w:val="000000"/>
      <w:sz w:val="32"/>
    </w:rPr>
  </w:style>
  <w:style w:type="character" w:customStyle="1" w:styleId="38">
    <w:name w:val="标题 2 Char"/>
    <w:link w:val="3"/>
    <w:autoRedefine/>
    <w:qFormat/>
    <w:uiPriority w:val="0"/>
    <w:rPr>
      <w:rFonts w:ascii="黑体" w:hAnsi="黑体" w:eastAsia="黑体" w:cs="黑体"/>
      <w:color w:val="000000"/>
      <w:sz w:val="28"/>
    </w:rPr>
  </w:style>
  <w:style w:type="character" w:customStyle="1" w:styleId="39">
    <w:name w:val="标题 3 Char"/>
    <w:link w:val="5"/>
    <w:autoRedefine/>
    <w:qFormat/>
    <w:uiPriority w:val="0"/>
    <w:rPr>
      <w:rFonts w:ascii="黑体" w:hAnsi="黑体" w:eastAsia="黑体" w:cs="黑体"/>
      <w:color w:val="000000"/>
      <w:sz w:val="28"/>
    </w:rPr>
  </w:style>
  <w:style w:type="character" w:customStyle="1" w:styleId="40">
    <w:name w:val="标题 4 Char"/>
    <w:link w:val="6"/>
    <w:autoRedefine/>
    <w:qFormat/>
    <w:uiPriority w:val="0"/>
    <w:rPr>
      <w:rFonts w:ascii="黑体" w:hAnsi="黑体" w:eastAsia="黑体" w:cs="黑体"/>
      <w:color w:val="000000"/>
      <w:sz w:val="28"/>
    </w:rPr>
  </w:style>
  <w:style w:type="character" w:customStyle="1" w:styleId="41">
    <w:name w:val="标题 5 Char"/>
    <w:link w:val="7"/>
    <w:autoRedefine/>
    <w:qFormat/>
    <w:uiPriority w:val="0"/>
    <w:rPr>
      <w:rFonts w:ascii="黑体" w:hAnsi="黑体" w:eastAsia="黑体" w:cs="黑体"/>
      <w:color w:val="000000"/>
      <w:sz w:val="28"/>
    </w:rPr>
  </w:style>
  <w:style w:type="character" w:customStyle="1" w:styleId="42">
    <w:name w:val="标题 6 Char"/>
    <w:link w:val="8"/>
    <w:autoRedefine/>
    <w:qFormat/>
    <w:uiPriority w:val="0"/>
    <w:rPr>
      <w:rFonts w:ascii="黑体" w:hAnsi="黑体" w:eastAsia="黑体" w:cs="黑体"/>
      <w:color w:val="000000"/>
      <w:sz w:val="28"/>
    </w:rPr>
  </w:style>
  <w:style w:type="character" w:customStyle="1" w:styleId="43">
    <w:name w:val="标题 7 Char"/>
    <w:link w:val="9"/>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12"/>
    <w:autoRedefine/>
    <w:qFormat/>
    <w:uiPriority w:val="1"/>
    <w:rPr>
      <w:rFonts w:ascii="宋体" w:hAnsi="Times New Roman" w:eastAsia="宋体" w:cs="宋体"/>
      <w:kern w:val="0"/>
      <w:szCs w:val="21"/>
    </w:rPr>
  </w:style>
  <w:style w:type="character" w:customStyle="1" w:styleId="46">
    <w:name w:val="批注框文本 Char"/>
    <w:basedOn w:val="32"/>
    <w:link w:val="18"/>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19"/>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0"/>
    <w:autoRedefine/>
    <w:qFormat/>
    <w:uiPriority w:val="99"/>
    <w:rPr>
      <w:rFonts w:ascii="Calibri" w:hAnsi="Calibri" w:eastAsia="Calibri" w:cs="Calibri"/>
      <w:color w:val="000000"/>
      <w:sz w:val="18"/>
      <w:szCs w:val="18"/>
    </w:rPr>
  </w:style>
  <w:style w:type="character" w:customStyle="1" w:styleId="54">
    <w:name w:val="批注文字 Char"/>
    <w:basedOn w:val="32"/>
    <w:link w:val="11"/>
    <w:autoRedefine/>
    <w:qFormat/>
    <w:uiPriority w:val="99"/>
    <w:rPr>
      <w:rFonts w:ascii="Calibri" w:hAnsi="Calibri" w:eastAsia="Calibri" w:cs="Calibri"/>
      <w:color w:val="000000"/>
      <w:sz w:val="22"/>
    </w:rPr>
  </w:style>
  <w:style w:type="character" w:customStyle="1" w:styleId="55">
    <w:name w:val="批注主题 Char"/>
    <w:basedOn w:val="54"/>
    <w:link w:val="27"/>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5"/>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75</Words>
  <Characters>75</Characters>
  <Lines>68</Lines>
  <Paragraphs>19</Paragraphs>
  <TotalTime>59</TotalTime>
  <ScaleCrop>false</ScaleCrop>
  <LinksUpToDate>false</LinksUpToDate>
  <CharactersWithSpaces>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Destiny 梵</cp:lastModifiedBy>
  <cp:lastPrinted>2025-03-17T08:03:00Z</cp:lastPrinted>
  <dcterms:modified xsi:type="dcterms:W3CDTF">2025-06-23T09:01:38Z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2DB6AC4863E14A639618B8C120382FD5_13</vt:lpwstr>
  </property>
  <property fmtid="{D5CDD505-2E9C-101B-9397-08002B2CF9AE}" pid="4" name="KSOTemplateDocerSaveRecord">
    <vt:lpwstr>eyJoZGlkIjoiZDI3ZDgzNTRmNjBkZjQ1ZTkwZGY3NmRmZjlkNjRkY2EiLCJ1c2VySWQiOiIzNTUxOTUwMDYifQ==</vt:lpwstr>
  </property>
</Properties>
</file>